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A07" w:rsidRDefault="00A40A07" w:rsidP="00A40A07">
      <w:pPr>
        <w:pStyle w:val="Heading1"/>
        <w:ind w:left="720" w:firstLine="720"/>
        <w:jc w:val="left"/>
        <w:rPr>
          <w:lang w:val="id-ID"/>
        </w:rPr>
      </w:pPr>
      <w:r>
        <w:rPr>
          <w:lang w:val="id-ID"/>
        </w:rPr>
        <w:t xml:space="preserve">       MAKNA</w:t>
      </w:r>
      <w:r>
        <w:t xml:space="preserve"> </w:t>
      </w:r>
      <w:r>
        <w:rPr>
          <w:i/>
          <w:iCs/>
        </w:rPr>
        <w:t>AL-KADZIB</w:t>
      </w:r>
      <w:r>
        <w:t xml:space="preserve">  MENURUT AL-QUR‘AN</w:t>
      </w:r>
    </w:p>
    <w:p w:rsidR="00A40A07" w:rsidRPr="00C538B0" w:rsidRDefault="00A40A07" w:rsidP="00A40A07">
      <w:pPr>
        <w:jc w:val="center"/>
        <w:rPr>
          <w:b/>
          <w:bCs/>
          <w:sz w:val="28"/>
          <w:szCs w:val="28"/>
          <w:lang w:val="id-ID"/>
        </w:rPr>
      </w:pPr>
      <w:r>
        <w:rPr>
          <w:b/>
          <w:bCs/>
          <w:sz w:val="28"/>
          <w:szCs w:val="28"/>
          <w:lang w:val="id-ID"/>
        </w:rPr>
        <w:t>(STUDI TAFSIR TEMATIK</w:t>
      </w:r>
      <w:r w:rsidRPr="00C538B0">
        <w:rPr>
          <w:b/>
          <w:bCs/>
          <w:sz w:val="28"/>
          <w:szCs w:val="28"/>
          <w:lang w:val="id-ID"/>
        </w:rPr>
        <w:t>)</w:t>
      </w:r>
    </w:p>
    <w:p w:rsidR="00A40A07" w:rsidRDefault="00A40A07" w:rsidP="00A40A07">
      <w:pPr>
        <w:jc w:val="center"/>
        <w:rPr>
          <w:lang w:val="id-ID"/>
        </w:rPr>
      </w:pPr>
    </w:p>
    <w:p w:rsidR="00A40A07" w:rsidRDefault="00A40A07" w:rsidP="00A40A07">
      <w:pPr>
        <w:jc w:val="center"/>
        <w:rPr>
          <w:lang w:val="id-ID"/>
        </w:rPr>
      </w:pPr>
      <w:r>
        <w:rPr>
          <w:lang w:val="id-ID"/>
        </w:rPr>
        <w:t>Oleh : H. Muhammad Ridha, Lc, MA</w:t>
      </w:r>
      <w:r>
        <w:rPr>
          <w:rStyle w:val="FootnoteReference"/>
          <w:lang w:val="id-ID"/>
        </w:rPr>
        <w:footnoteReference w:id="2"/>
      </w:r>
    </w:p>
    <w:p w:rsidR="00A40A07" w:rsidRPr="009B1B91" w:rsidRDefault="00A40A07" w:rsidP="00A40A07">
      <w:pPr>
        <w:jc w:val="center"/>
        <w:rPr>
          <w:lang w:val="id-ID"/>
        </w:rPr>
      </w:pPr>
    </w:p>
    <w:p w:rsidR="00A40A07" w:rsidRPr="00D25465" w:rsidRDefault="00A40A07" w:rsidP="00A40A07">
      <w:pPr>
        <w:jc w:val="center"/>
        <w:rPr>
          <w:i/>
          <w:iCs/>
          <w:lang w:val="id-ID"/>
        </w:rPr>
      </w:pPr>
      <w:r w:rsidRPr="00D25465">
        <w:rPr>
          <w:i/>
          <w:iCs/>
          <w:lang w:val="id-ID"/>
        </w:rPr>
        <w:t>Abstrak</w:t>
      </w:r>
    </w:p>
    <w:p w:rsidR="00A40A07" w:rsidRDefault="00A40A07" w:rsidP="006C4C5F">
      <w:pPr>
        <w:pStyle w:val="BodyText"/>
        <w:spacing w:line="240" w:lineRule="auto"/>
        <w:ind w:firstLine="720"/>
        <w:jc w:val="center"/>
        <w:rPr>
          <w:i/>
          <w:iCs/>
          <w:lang w:val="id-ID"/>
        </w:rPr>
      </w:pPr>
      <w:r w:rsidRPr="00A40A07">
        <w:rPr>
          <w:i/>
          <w:iCs/>
          <w:lang w:val="id-ID"/>
        </w:rPr>
        <w:t>Al-Quran adalah pedoman hidup bagi seluruh umat manusia, di dalamnya berisi segala hal yg dibutuhkan oleh manusia, al-quran membahas dan menjelaskan segala sesuatu, diantaranya tentang persoalan kazib dalam al-quran. Penelitian ini bertujuan untuk menngetahui da</w:t>
      </w:r>
      <w:r>
        <w:rPr>
          <w:i/>
          <w:iCs/>
          <w:lang w:val="id-ID"/>
        </w:rPr>
        <w:t>n mendeskripsiakn beberapa makna</w:t>
      </w:r>
      <w:r w:rsidRPr="00A40A07">
        <w:rPr>
          <w:i/>
          <w:iCs/>
          <w:lang w:val="id-ID"/>
        </w:rPr>
        <w:t xml:space="preserve"> al-kazaib yg terdapat dalam al-quran.</w:t>
      </w:r>
      <w:r>
        <w:rPr>
          <w:i/>
          <w:iCs/>
          <w:lang w:val="id-ID"/>
        </w:rPr>
        <w:t xml:space="preserve"> Penelitian ini adalah penelitian kepustakaan, dimana penulis merujuk kepada ayat-ayat tentang al-kazib, kemudian dibantu dengan kitab-kitab tafsi</w:t>
      </w:r>
      <w:r w:rsidR="00BB63B8">
        <w:rPr>
          <w:i/>
          <w:iCs/>
          <w:lang w:val="id-ID"/>
        </w:rPr>
        <w:t>r, lalu penulis menganalisis pe</w:t>
      </w:r>
      <w:r>
        <w:rPr>
          <w:i/>
          <w:iCs/>
          <w:lang w:val="id-ID"/>
        </w:rPr>
        <w:t>n</w:t>
      </w:r>
      <w:r w:rsidR="00BB63B8">
        <w:rPr>
          <w:i/>
          <w:iCs/>
          <w:lang w:val="id-ID"/>
        </w:rPr>
        <w:t>d</w:t>
      </w:r>
      <w:r>
        <w:rPr>
          <w:i/>
          <w:iCs/>
          <w:lang w:val="id-ID"/>
        </w:rPr>
        <w:t>apat para ulama tafsir tersebut.</w:t>
      </w:r>
      <w:r w:rsidRPr="00A40A07">
        <w:rPr>
          <w:i/>
          <w:iCs/>
          <w:lang w:val="id-ID"/>
        </w:rPr>
        <w:t xml:space="preserve"> Berdasarkan hasil penelitian, makna al-kazib dalam al-quran adalah </w:t>
      </w:r>
      <w:r>
        <w:rPr>
          <w:i/>
          <w:iCs/>
          <w:lang w:val="id-ID"/>
        </w:rPr>
        <w:t>menurut etimologi yaitu</w:t>
      </w:r>
      <w:r w:rsidR="00F33940">
        <w:rPr>
          <w:i/>
          <w:iCs/>
          <w:lang w:val="id-ID"/>
        </w:rPr>
        <w:t xml:space="preserve"> memberitakan sesuatu yg bertentangan dengan realita yg sebanarnya</w:t>
      </w:r>
      <w:r>
        <w:rPr>
          <w:i/>
          <w:iCs/>
          <w:lang w:val="id-ID"/>
        </w:rPr>
        <w:t xml:space="preserve"> </w:t>
      </w:r>
      <w:r w:rsidRPr="00A40A07">
        <w:rPr>
          <w:rFonts w:eastAsia="Times New Roman"/>
          <w:i/>
          <w:iCs/>
          <w:lang w:val="id-ID"/>
        </w:rPr>
        <w:t xml:space="preserve">, </w:t>
      </w:r>
      <w:r w:rsidR="00F33940">
        <w:rPr>
          <w:i/>
          <w:iCs/>
          <w:lang w:val="id-ID"/>
        </w:rPr>
        <w:t>adapun menurut terminologi maka makna</w:t>
      </w:r>
      <w:r w:rsidRPr="00A40A07">
        <w:rPr>
          <w:rFonts w:eastAsia="Times New Roman"/>
          <w:i/>
          <w:iCs/>
          <w:lang w:val="id-ID"/>
        </w:rPr>
        <w:t xml:space="preserve"> al-Kadzib berarti kufur, berupa pengingkaran dan pendustaan terhadap ayat-ayat Allah, walaupun tidak semua bentuk al-Kadzib yang digambarkan al-Qur‘an  bermakna kufur, karena ada beberapa bentuk al-Kadzib mempunyai makna lain seperti makna Munafik. Kalau al-Kadzib yang bermakna kufur biasanya ditujukan kepada orang-orang k</w:t>
      </w:r>
      <w:r w:rsidR="00F33940">
        <w:rPr>
          <w:i/>
          <w:iCs/>
          <w:lang w:val="id-ID"/>
        </w:rPr>
        <w:t>a</w:t>
      </w:r>
      <w:r w:rsidRPr="00A40A07">
        <w:rPr>
          <w:rFonts w:eastAsia="Times New Roman"/>
          <w:i/>
          <w:iCs/>
          <w:lang w:val="id-ID"/>
        </w:rPr>
        <w:t>fir dengan kekufurannya.</w:t>
      </w:r>
      <w:r>
        <w:rPr>
          <w:i/>
          <w:iCs/>
          <w:lang w:val="id-ID"/>
        </w:rPr>
        <w:t xml:space="preserve">. </w:t>
      </w:r>
      <w:r w:rsidRPr="00A40A07">
        <w:rPr>
          <w:i/>
          <w:iCs/>
          <w:lang w:val="id-ID"/>
        </w:rPr>
        <w:t>Oleh sebab itu, sebagai umat Islam, hendaklah dijauhi sifat yg tercela ini, karema orang yg sering melakukan al-kazib, maka dia nanti akan ditempatkan di dalam api neraka.</w:t>
      </w:r>
    </w:p>
    <w:p w:rsidR="003D30DD" w:rsidRPr="003D30DD" w:rsidRDefault="003D30DD" w:rsidP="006C4C5F">
      <w:pPr>
        <w:pStyle w:val="BodyText"/>
        <w:spacing w:line="240" w:lineRule="auto"/>
        <w:ind w:firstLine="720"/>
        <w:jc w:val="center"/>
        <w:rPr>
          <w:i/>
          <w:iCs/>
          <w:lang w:val="id-ID"/>
        </w:rPr>
      </w:pPr>
    </w:p>
    <w:p w:rsidR="003D30DD" w:rsidRPr="003D30DD" w:rsidRDefault="003D30DD" w:rsidP="003D30DD">
      <w:pPr>
        <w:jc w:val="center"/>
        <w:rPr>
          <w:i/>
          <w:iCs/>
          <w:lang w:val="id-ID"/>
        </w:rPr>
      </w:pPr>
      <w:r w:rsidRPr="003D30DD">
        <w:rPr>
          <w:i/>
          <w:iCs/>
          <w:lang w:val="id-ID"/>
        </w:rPr>
        <w:t>Abstract</w:t>
      </w:r>
    </w:p>
    <w:p w:rsidR="008F5E52" w:rsidRPr="003D30DD" w:rsidRDefault="003D30DD" w:rsidP="003D30DD">
      <w:pPr>
        <w:jc w:val="center"/>
        <w:rPr>
          <w:i/>
          <w:iCs/>
          <w:lang w:val="id-ID"/>
        </w:rPr>
      </w:pPr>
      <w:r w:rsidRPr="003D30DD">
        <w:rPr>
          <w:i/>
          <w:iCs/>
          <w:lang w:val="id-ID"/>
        </w:rPr>
        <w:t>Al-Quran is a guide of life for all mankind, in it contains everything that is needed by man, al-quran discuss and explain everything, such as about kazib problem in al-quran. This study aims to menngetahui and describe some of the meanings of al-kazaib contained in al-quran. This research is literature research, where the author refers to the verses about al-kazib, then assisted with the books of tafsir, then the author analyzes the opinions of the scholars of the interpretation. Based on the results of research, the meaning of al-kazib in al-quran is according to etymology is to preach something contrary to the real reality, as according to the terminology then the meaning of al-Kadzib means kufr, in the form of denial and lie to verses of Allah, although not all forms Al-Kadzib described by the Koran means Kufr, because there are several forms of al-Kadzib having other meanings such as the meaning of Hypocrisy. If al-Kadzib meaning kufr is usually directed to the unbelievers with kufrnya .. Therefore, as Muslims, should be shunned this reprehensible nature, karema people who often do al-kazib, then he will be placed in the fire hell.</w:t>
      </w:r>
    </w:p>
    <w:p w:rsidR="008F5E52" w:rsidRPr="003D30DD" w:rsidRDefault="008F5E52" w:rsidP="00A40A07">
      <w:pPr>
        <w:jc w:val="center"/>
        <w:rPr>
          <w:i/>
          <w:iCs/>
          <w:lang w:val="id-ID"/>
        </w:rPr>
      </w:pPr>
    </w:p>
    <w:p w:rsidR="008F5E52" w:rsidRDefault="008F5E52" w:rsidP="00A40A07">
      <w:pPr>
        <w:jc w:val="center"/>
        <w:rPr>
          <w:rFonts w:asciiTheme="majorBidi" w:hAnsiTheme="majorBidi" w:cstheme="majorBidi"/>
          <w:lang w:val="id-ID"/>
        </w:rPr>
      </w:pPr>
    </w:p>
    <w:p w:rsidR="003D30DD" w:rsidRDefault="003D30DD" w:rsidP="00A40A07">
      <w:pPr>
        <w:jc w:val="center"/>
        <w:rPr>
          <w:rFonts w:asciiTheme="majorBidi" w:hAnsiTheme="majorBidi" w:cstheme="majorBidi"/>
          <w:lang w:val="id-ID"/>
        </w:rPr>
      </w:pPr>
    </w:p>
    <w:p w:rsidR="003D30DD" w:rsidRDefault="003D30DD" w:rsidP="00A40A07">
      <w:pPr>
        <w:jc w:val="center"/>
        <w:rPr>
          <w:rFonts w:asciiTheme="majorBidi" w:hAnsiTheme="majorBidi" w:cstheme="majorBidi"/>
          <w:lang w:val="id-ID"/>
        </w:rPr>
      </w:pPr>
    </w:p>
    <w:p w:rsidR="003D30DD" w:rsidRPr="008F5E52" w:rsidRDefault="003D30DD" w:rsidP="00A40A07">
      <w:pPr>
        <w:jc w:val="center"/>
        <w:rPr>
          <w:rFonts w:asciiTheme="majorBidi" w:hAnsiTheme="majorBidi" w:cstheme="majorBidi"/>
          <w:lang w:val="id-ID"/>
        </w:rPr>
      </w:pPr>
    </w:p>
    <w:p w:rsidR="00A40A07" w:rsidRPr="008F5E52" w:rsidRDefault="00A40A07" w:rsidP="00A40A07">
      <w:pPr>
        <w:spacing w:line="360" w:lineRule="auto"/>
        <w:jc w:val="both"/>
        <w:rPr>
          <w:rFonts w:asciiTheme="majorBidi" w:hAnsiTheme="majorBidi" w:cstheme="majorBidi"/>
          <w:b/>
          <w:bCs/>
          <w:lang w:val="id-ID"/>
        </w:rPr>
      </w:pPr>
      <w:r w:rsidRPr="008F5E52">
        <w:rPr>
          <w:rFonts w:asciiTheme="majorBidi" w:hAnsiTheme="majorBidi" w:cstheme="majorBidi"/>
          <w:b/>
          <w:bCs/>
          <w:lang w:val="id-ID"/>
        </w:rPr>
        <w:lastRenderedPageBreak/>
        <w:t xml:space="preserve">Pendahuluan </w:t>
      </w:r>
    </w:p>
    <w:p w:rsidR="00A40A07" w:rsidRPr="008F5E52" w:rsidRDefault="00A40A07" w:rsidP="00A40A07">
      <w:pPr>
        <w:pStyle w:val="BodyText2"/>
        <w:spacing w:line="480" w:lineRule="auto"/>
        <w:ind w:firstLine="720"/>
        <w:rPr>
          <w:rFonts w:asciiTheme="majorBidi" w:hAnsiTheme="majorBidi" w:cstheme="majorBidi"/>
        </w:rPr>
      </w:pPr>
      <w:r w:rsidRPr="008F5E52">
        <w:rPr>
          <w:rFonts w:asciiTheme="majorBidi" w:hAnsiTheme="majorBidi" w:cstheme="majorBidi"/>
          <w:lang w:val="id-ID"/>
        </w:rPr>
        <w:t xml:space="preserve">Al-Qur‘an  adalah kitab suci Islam yang merupakan firman-firman Allah (kalam Allah) yang diturunkan kepada Nabi Muhammad SAW. Di antara tujuan utama diturunkannya Al-Qur‘an  adalah untuk menjadi pedoman dan tuntutan hidup bagi umat manusia dalam menata kehidupan mereka agar memperoleh kebahagiaan di dunia dan akhirat. </w:t>
      </w:r>
      <w:r w:rsidRPr="008F5E52">
        <w:rPr>
          <w:rFonts w:asciiTheme="majorBidi" w:hAnsiTheme="majorBidi" w:cstheme="majorBidi"/>
        </w:rPr>
        <w:t>Agar tujuan itu dapat direalisasikan oleh manusia, maka Al-Qur‘an  datang petunjuk-petunjuk, keterangan-keterangan, prinsip-prinsip dan konsep-konsep, baik yang bersifat global maupun terperinci, yang ekspilit maupun implisit, dalam berbagai persoalan dan bidang kehidupan.</w:t>
      </w:r>
    </w:p>
    <w:p w:rsidR="00A40A07" w:rsidRPr="008F5E52" w:rsidRDefault="00A40A07" w:rsidP="00A40A07">
      <w:pPr>
        <w:pStyle w:val="BodyText2"/>
        <w:spacing w:line="480" w:lineRule="auto"/>
        <w:rPr>
          <w:rFonts w:asciiTheme="majorBidi" w:hAnsiTheme="majorBidi" w:cstheme="majorBidi"/>
        </w:rPr>
      </w:pPr>
      <w:r w:rsidRPr="008F5E52">
        <w:rPr>
          <w:rFonts w:asciiTheme="majorBidi" w:hAnsiTheme="majorBidi" w:cstheme="majorBidi"/>
        </w:rPr>
        <w:tab/>
        <w:t xml:space="preserve">Al-Qur‘an  sendiri memperkenal dirinya sebagai </w:t>
      </w:r>
      <w:r w:rsidRPr="008F5E52">
        <w:rPr>
          <w:rFonts w:asciiTheme="majorBidi" w:hAnsiTheme="majorBidi" w:cstheme="majorBidi"/>
          <w:i/>
          <w:iCs/>
        </w:rPr>
        <w:t>al-kitab</w:t>
      </w:r>
      <w:r w:rsidRPr="008F5E52">
        <w:rPr>
          <w:rStyle w:val="FootnoteReference"/>
          <w:rFonts w:asciiTheme="majorBidi" w:hAnsiTheme="majorBidi" w:cstheme="majorBidi"/>
        </w:rPr>
        <w:footnoteReference w:id="3"/>
      </w:r>
      <w:r w:rsidRPr="008F5E52">
        <w:rPr>
          <w:rFonts w:asciiTheme="majorBidi" w:hAnsiTheme="majorBidi" w:cstheme="majorBidi"/>
        </w:rPr>
        <w:t xml:space="preserve"> (kitab, buku), </w:t>
      </w:r>
      <w:r w:rsidRPr="008F5E52">
        <w:rPr>
          <w:rFonts w:asciiTheme="majorBidi" w:hAnsiTheme="majorBidi" w:cstheme="majorBidi"/>
          <w:i/>
          <w:iCs/>
        </w:rPr>
        <w:t>hudan</w:t>
      </w:r>
      <w:r w:rsidRPr="008F5E52">
        <w:rPr>
          <w:rStyle w:val="FootnoteReference"/>
          <w:rFonts w:asciiTheme="majorBidi" w:hAnsiTheme="majorBidi" w:cstheme="majorBidi"/>
        </w:rPr>
        <w:footnoteReference w:id="4"/>
      </w:r>
      <w:r w:rsidRPr="008F5E52">
        <w:rPr>
          <w:rFonts w:asciiTheme="majorBidi" w:hAnsiTheme="majorBidi" w:cstheme="majorBidi"/>
        </w:rPr>
        <w:t xml:space="preserve"> (petunjuk) bagi umat manusia pada umumnya dan orang bertakwa pada khususnya, </w:t>
      </w:r>
      <w:r w:rsidRPr="008F5E52">
        <w:rPr>
          <w:rFonts w:asciiTheme="majorBidi" w:hAnsiTheme="majorBidi" w:cstheme="majorBidi"/>
          <w:i/>
          <w:iCs/>
        </w:rPr>
        <w:t>al-furqan</w:t>
      </w:r>
      <w:r w:rsidRPr="008F5E52">
        <w:rPr>
          <w:rStyle w:val="FootnoteReference"/>
          <w:rFonts w:asciiTheme="majorBidi" w:hAnsiTheme="majorBidi" w:cstheme="majorBidi"/>
        </w:rPr>
        <w:footnoteReference w:id="5"/>
      </w:r>
      <w:r w:rsidRPr="008F5E52">
        <w:rPr>
          <w:rFonts w:asciiTheme="majorBidi" w:hAnsiTheme="majorBidi" w:cstheme="majorBidi"/>
        </w:rPr>
        <w:t xml:space="preserve"> (pembeda antara yang hak dengan yang batil), </w:t>
      </w:r>
      <w:r w:rsidRPr="008F5E52">
        <w:rPr>
          <w:rFonts w:asciiTheme="majorBidi" w:hAnsiTheme="majorBidi" w:cstheme="majorBidi"/>
          <w:i/>
          <w:iCs/>
        </w:rPr>
        <w:t>rahmah</w:t>
      </w:r>
      <w:r w:rsidRPr="008F5E52">
        <w:rPr>
          <w:rStyle w:val="FootnoteReference"/>
          <w:rFonts w:asciiTheme="majorBidi" w:hAnsiTheme="majorBidi" w:cstheme="majorBidi"/>
        </w:rPr>
        <w:footnoteReference w:id="6"/>
      </w:r>
      <w:r w:rsidRPr="008F5E52">
        <w:rPr>
          <w:rFonts w:asciiTheme="majorBidi" w:hAnsiTheme="majorBidi" w:cstheme="majorBidi"/>
        </w:rPr>
        <w:t xml:space="preserve"> (rahmat), </w:t>
      </w:r>
      <w:r w:rsidRPr="008F5E52">
        <w:rPr>
          <w:rFonts w:asciiTheme="majorBidi" w:hAnsiTheme="majorBidi" w:cstheme="majorBidi"/>
          <w:i/>
          <w:iCs/>
        </w:rPr>
        <w:t>shifa</w:t>
      </w:r>
      <w:r w:rsidRPr="008F5E52">
        <w:rPr>
          <w:rFonts w:asciiTheme="majorBidi" w:hAnsiTheme="majorBidi" w:cstheme="majorBidi"/>
        </w:rPr>
        <w:t>`</w:t>
      </w:r>
      <w:r w:rsidRPr="008F5E52">
        <w:rPr>
          <w:rStyle w:val="FootnoteReference"/>
          <w:rFonts w:asciiTheme="majorBidi" w:hAnsiTheme="majorBidi" w:cstheme="majorBidi"/>
        </w:rPr>
        <w:footnoteReference w:id="7"/>
      </w:r>
      <w:r w:rsidRPr="008F5E52">
        <w:rPr>
          <w:rFonts w:asciiTheme="majorBidi" w:hAnsiTheme="majorBidi" w:cstheme="majorBidi"/>
        </w:rPr>
        <w:t xml:space="preserve"> (obat penawar, khususnya untuk hati yang resah dan gelisah), </w:t>
      </w:r>
      <w:r w:rsidRPr="008F5E52">
        <w:rPr>
          <w:rFonts w:asciiTheme="majorBidi" w:hAnsiTheme="majorBidi" w:cstheme="majorBidi"/>
          <w:i/>
          <w:iCs/>
        </w:rPr>
        <w:t>mau`izhah</w:t>
      </w:r>
      <w:r w:rsidRPr="008F5E52">
        <w:rPr>
          <w:rStyle w:val="FootnoteReference"/>
          <w:rFonts w:asciiTheme="majorBidi" w:hAnsiTheme="majorBidi" w:cstheme="majorBidi"/>
        </w:rPr>
        <w:footnoteReference w:id="8"/>
      </w:r>
      <w:r w:rsidRPr="008F5E52">
        <w:rPr>
          <w:rFonts w:asciiTheme="majorBidi" w:hAnsiTheme="majorBidi" w:cstheme="majorBidi"/>
        </w:rPr>
        <w:t xml:space="preserve"> (nasehat), </w:t>
      </w:r>
      <w:r w:rsidRPr="008F5E52">
        <w:rPr>
          <w:rFonts w:asciiTheme="majorBidi" w:hAnsiTheme="majorBidi" w:cstheme="majorBidi"/>
          <w:i/>
          <w:iCs/>
        </w:rPr>
        <w:t>dzikr li al-`alamin</w:t>
      </w:r>
      <w:r w:rsidRPr="008F5E52">
        <w:rPr>
          <w:rStyle w:val="FootnoteReference"/>
          <w:rFonts w:asciiTheme="majorBidi" w:hAnsiTheme="majorBidi" w:cstheme="majorBidi"/>
        </w:rPr>
        <w:footnoteReference w:id="9"/>
      </w:r>
      <w:r w:rsidRPr="008F5E52">
        <w:rPr>
          <w:rFonts w:asciiTheme="majorBidi" w:hAnsiTheme="majorBidi" w:cstheme="majorBidi"/>
        </w:rPr>
        <w:t xml:space="preserve"> (peringatan bagi seluruh alam), </w:t>
      </w:r>
      <w:r w:rsidRPr="008F5E52">
        <w:rPr>
          <w:rFonts w:asciiTheme="majorBidi" w:hAnsiTheme="majorBidi" w:cstheme="majorBidi"/>
          <w:i/>
          <w:iCs/>
        </w:rPr>
        <w:t>tibyan li kulli syai`</w:t>
      </w:r>
      <w:r w:rsidRPr="008F5E52">
        <w:rPr>
          <w:rStyle w:val="FootnoteReference"/>
          <w:rFonts w:asciiTheme="majorBidi" w:hAnsiTheme="majorBidi" w:cstheme="majorBidi"/>
        </w:rPr>
        <w:footnoteReference w:id="10"/>
      </w:r>
      <w:r w:rsidRPr="008F5E52">
        <w:rPr>
          <w:rFonts w:asciiTheme="majorBidi" w:hAnsiTheme="majorBidi" w:cstheme="majorBidi"/>
        </w:rPr>
        <w:t xml:space="preserve"> (penjelas bagi segala sesuatu), </w:t>
      </w:r>
      <w:r w:rsidRPr="008F5E52">
        <w:rPr>
          <w:rFonts w:asciiTheme="majorBidi" w:hAnsiTheme="majorBidi" w:cstheme="majorBidi"/>
          <w:i/>
          <w:iCs/>
        </w:rPr>
        <w:t>tafshil li kulli syai</w:t>
      </w:r>
      <w:r w:rsidRPr="008F5E52">
        <w:rPr>
          <w:rFonts w:asciiTheme="majorBidi" w:hAnsiTheme="majorBidi" w:cstheme="majorBidi"/>
        </w:rPr>
        <w:t>`</w:t>
      </w:r>
      <w:r w:rsidRPr="008F5E52">
        <w:rPr>
          <w:rStyle w:val="FootnoteReference"/>
          <w:rFonts w:asciiTheme="majorBidi" w:hAnsiTheme="majorBidi" w:cstheme="majorBidi"/>
        </w:rPr>
        <w:footnoteReference w:id="11"/>
      </w:r>
      <w:r w:rsidRPr="008F5E52">
        <w:rPr>
          <w:rFonts w:asciiTheme="majorBidi" w:hAnsiTheme="majorBidi" w:cstheme="majorBidi"/>
        </w:rPr>
        <w:t xml:space="preserve"> (perincian bagi segala sesuatu) dan beberapa nama-nama dan atribut lainnya. Nama-nama dan atribut ini, secara eksplisit, memberi indikasi bahwa Al-Qur‘an  adalah kitab suci yang berdimesi banyak dan berwawasan luas.</w:t>
      </w:r>
      <w:r w:rsidRPr="008F5E52">
        <w:rPr>
          <w:rFonts w:asciiTheme="majorBidi" w:hAnsiTheme="majorBidi" w:cstheme="majorBidi"/>
        </w:rPr>
        <w:tab/>
      </w:r>
    </w:p>
    <w:p w:rsidR="00A40A07" w:rsidRPr="008F5E52" w:rsidRDefault="00A40A07" w:rsidP="00A40A07">
      <w:pPr>
        <w:pStyle w:val="BodyText2"/>
        <w:spacing w:line="480" w:lineRule="auto"/>
        <w:rPr>
          <w:rFonts w:asciiTheme="majorBidi" w:hAnsiTheme="majorBidi" w:cstheme="majorBidi"/>
        </w:rPr>
      </w:pPr>
      <w:r w:rsidRPr="008F5E52">
        <w:rPr>
          <w:rFonts w:asciiTheme="majorBidi" w:hAnsiTheme="majorBidi" w:cstheme="majorBidi"/>
        </w:rPr>
        <w:tab/>
        <w:t>Jadi, meskipun Al-Qur‘an  pada dasarnya bukanlah kitab keagamaan, namun pembicaran-pembicaraannya dan kandungan isinya tidak terbatas pada bidang-bidang keagamaan semata. Ia meliputi berbagai aspek kehidupan manusia.</w:t>
      </w:r>
    </w:p>
    <w:p w:rsidR="00A40A07" w:rsidRPr="008F5E52" w:rsidRDefault="00A40A07" w:rsidP="00A40A07">
      <w:pPr>
        <w:pStyle w:val="BodyText2"/>
        <w:spacing w:line="480" w:lineRule="auto"/>
        <w:rPr>
          <w:rFonts w:asciiTheme="majorBidi" w:hAnsiTheme="majorBidi" w:cstheme="majorBidi"/>
        </w:rPr>
      </w:pPr>
      <w:r w:rsidRPr="008F5E52">
        <w:rPr>
          <w:rFonts w:asciiTheme="majorBidi" w:hAnsiTheme="majorBidi" w:cstheme="majorBidi"/>
        </w:rPr>
        <w:lastRenderedPageBreak/>
        <w:tab/>
        <w:t>Akan tetapi, kendatipun Al-Qur‘an  mengandung berbagai macam ragam masalah, ternyata pembicaraannya tentang suatu masalah tidak selalu tersusun secara sistematis seperti halnya buku ilmu pengetahuan yang dikarang oleh manusia. Bahkan, dapat dikatakan bahwa Al-Qur‘an  adalah kitab yang paling tidak  sistematis bila dilihat dari sudut metodologi ilmiah. Disamping tidak sistematis, Al-Qur‘an  jarang menyajikan sesuatu masalah secara terinci dan detail. Pembicaraan Al-Qur‘an  pada umumnya bersifat global, partial dan seringkali menampilkan suatu masalah dalam prinsip-prinsip pokoknya saja.</w:t>
      </w:r>
    </w:p>
    <w:p w:rsidR="00A40A07" w:rsidRPr="008F5E52" w:rsidRDefault="00A40A07" w:rsidP="00A40A07">
      <w:pPr>
        <w:pStyle w:val="BodyText2"/>
        <w:spacing w:line="480" w:lineRule="auto"/>
        <w:rPr>
          <w:rFonts w:asciiTheme="majorBidi" w:hAnsiTheme="majorBidi" w:cstheme="majorBidi"/>
        </w:rPr>
      </w:pPr>
      <w:r w:rsidRPr="008F5E52">
        <w:rPr>
          <w:rFonts w:asciiTheme="majorBidi" w:hAnsiTheme="majorBidi" w:cstheme="majorBidi"/>
        </w:rPr>
        <w:tab/>
        <w:t>Keadaan Al-Qur‘an  sebagai disebut di atas, pada dasarnya, tidak mengurangi nilai Al-Qur‘an . Sebaliknya disinilah letak keunikan Al-Qur‘an , sekaligus keistimewaan Al-Qur‘an . Sebab dengan keadaan seperti itu, Al-Qur‘an  menjadi objek kajian yang tidak pernah kering-keringnya oleh para cendikiawan, baik muslim maupun non muslim, sehingga ia tetap aktual sejak diturunkan empat belas abad yang silam</w:t>
      </w:r>
      <w:r w:rsidRPr="008F5E52">
        <w:rPr>
          <w:rStyle w:val="FootnoteReference"/>
          <w:rFonts w:asciiTheme="majorBidi" w:hAnsiTheme="majorBidi" w:cstheme="majorBidi"/>
        </w:rPr>
        <w:footnoteReference w:id="12"/>
      </w:r>
      <w:r w:rsidRPr="008F5E52">
        <w:rPr>
          <w:rFonts w:asciiTheme="majorBidi" w:hAnsiTheme="majorBidi" w:cstheme="majorBidi"/>
        </w:rPr>
        <w:t xml:space="preserve">. </w:t>
      </w:r>
    </w:p>
    <w:p w:rsidR="00A40A07" w:rsidRPr="008F5E52" w:rsidRDefault="00A40A07" w:rsidP="00A40A07">
      <w:pPr>
        <w:pStyle w:val="BodyText2"/>
        <w:spacing w:line="480" w:lineRule="auto"/>
        <w:ind w:firstLine="720"/>
        <w:rPr>
          <w:rFonts w:asciiTheme="majorBidi" w:hAnsiTheme="majorBidi" w:cstheme="majorBidi"/>
        </w:rPr>
      </w:pPr>
      <w:r w:rsidRPr="008F5E52">
        <w:rPr>
          <w:rFonts w:asciiTheme="majorBidi" w:hAnsiTheme="majorBidi" w:cstheme="majorBidi"/>
        </w:rPr>
        <w:t xml:space="preserve">Salah satu kata yang sering dibicarakan oleh Al-Qur‘an  adalah kata </w:t>
      </w:r>
      <w:r w:rsidRPr="008F5E52">
        <w:rPr>
          <w:rFonts w:asciiTheme="majorBidi" w:hAnsiTheme="majorBidi" w:cstheme="majorBidi"/>
          <w:i/>
          <w:iCs/>
        </w:rPr>
        <w:t>al-kadzib</w:t>
      </w:r>
      <w:r w:rsidRPr="008F5E52">
        <w:rPr>
          <w:rFonts w:asciiTheme="majorBidi" w:hAnsiTheme="majorBidi" w:cstheme="majorBidi"/>
        </w:rPr>
        <w:t xml:space="preserve">, makanya umat islam harus berhati-hati terhadap sifat ini, terutama ketika menerima berita dari seorang yang mempunyai sifat </w:t>
      </w:r>
      <w:r w:rsidRPr="008F5E52">
        <w:rPr>
          <w:rFonts w:asciiTheme="majorBidi" w:hAnsiTheme="majorBidi" w:cstheme="majorBidi"/>
          <w:i/>
          <w:iCs/>
        </w:rPr>
        <w:t>al-kadzib</w:t>
      </w:r>
      <w:r w:rsidRPr="008F5E52">
        <w:rPr>
          <w:rFonts w:asciiTheme="majorBidi" w:hAnsiTheme="majorBidi" w:cstheme="majorBidi"/>
        </w:rPr>
        <w:t>, karena suatu berita yang dibawa seseorang mempunyai dua kemungkinan, yaitu berita itu bersifat benar dan bersifat salah, oleh karenanya haruslah berhati-hati dalam menerima suatu berita. Sebagaimana Allah mensinyalir dalam firman-Nya berikut ini :</w:t>
      </w:r>
    </w:p>
    <w:p w:rsidR="00A40A07" w:rsidRPr="008F5E52" w:rsidRDefault="00A40A07" w:rsidP="00A40A07">
      <w:pPr>
        <w:pStyle w:val="BodyText2"/>
        <w:bidi/>
        <w:spacing w:line="480" w:lineRule="auto"/>
        <w:rPr>
          <w:rFonts w:asciiTheme="majorBidi" w:hAnsiTheme="majorBidi" w:cstheme="majorBidi"/>
          <w:rtl/>
        </w:rPr>
      </w:pPr>
      <w:r w:rsidRPr="008F5E52">
        <w:rPr>
          <w:rFonts w:asciiTheme="majorBidi" w:hAnsiTheme="majorBidi" w:cstheme="majorBidi"/>
          <w:rtl/>
        </w:rPr>
        <w:t>يا أيها الذين آمنوا إن جاءكم فاسق بنبأ فتبينوا أن تصيبوا قوما بجهالة فتصبحوا على ما فعلتم نادمين ( الحجرات : 6 )</w:t>
      </w:r>
    </w:p>
    <w:p w:rsidR="00A40A07" w:rsidRPr="008F5E52" w:rsidRDefault="00A40A07" w:rsidP="00A40A07">
      <w:pPr>
        <w:pStyle w:val="BodyText2"/>
        <w:ind w:left="1080" w:hanging="1080"/>
        <w:rPr>
          <w:rFonts w:asciiTheme="majorBidi" w:hAnsiTheme="majorBidi" w:cstheme="majorBidi"/>
          <w:lang w:val="id-ID"/>
        </w:rPr>
      </w:pPr>
      <w:r w:rsidRPr="008F5E52">
        <w:rPr>
          <w:rFonts w:asciiTheme="majorBidi" w:hAnsiTheme="majorBidi" w:cstheme="majorBidi"/>
        </w:rPr>
        <w:t>artinya : “Hai orang-orang yang beriman jika datang kepadamu orang fasik membawa suatu berita, maka periksalah dengan teliti, agar kamu tidak menimpakan suatu musibah kepada suatu kaum tanpa mengetahui keadaannya yang menyebabkan kamu menyesal atas perbuatanmu itu”</w:t>
      </w:r>
      <w:r w:rsidRPr="008F5E52">
        <w:rPr>
          <w:rStyle w:val="FootnoteReference"/>
          <w:rFonts w:asciiTheme="majorBidi" w:hAnsiTheme="majorBidi" w:cstheme="majorBidi"/>
        </w:rPr>
        <w:footnoteReference w:id="13"/>
      </w:r>
      <w:r w:rsidRPr="008F5E52">
        <w:rPr>
          <w:rFonts w:asciiTheme="majorBidi" w:hAnsiTheme="majorBidi" w:cstheme="majorBidi"/>
        </w:rPr>
        <w:t>.</w:t>
      </w:r>
    </w:p>
    <w:p w:rsidR="00A40A07" w:rsidRPr="008F5E52" w:rsidRDefault="00A40A07" w:rsidP="00A40A07">
      <w:pPr>
        <w:pStyle w:val="BodyText2"/>
        <w:ind w:left="1080" w:hanging="1080"/>
        <w:rPr>
          <w:rFonts w:asciiTheme="majorBidi" w:hAnsiTheme="majorBidi" w:cstheme="majorBidi"/>
          <w:rtl/>
          <w:lang w:val="id-ID"/>
        </w:rPr>
      </w:pPr>
    </w:p>
    <w:p w:rsidR="00A40A07" w:rsidRPr="008F5E52" w:rsidRDefault="00A40A07" w:rsidP="00A40A07">
      <w:pPr>
        <w:pStyle w:val="BodyText2"/>
        <w:spacing w:line="480" w:lineRule="auto"/>
        <w:rPr>
          <w:rFonts w:asciiTheme="majorBidi" w:hAnsiTheme="majorBidi" w:cstheme="majorBidi"/>
          <w:lang w:val="id-ID"/>
        </w:rPr>
      </w:pPr>
      <w:r w:rsidRPr="008F5E52">
        <w:rPr>
          <w:rFonts w:asciiTheme="majorBidi" w:hAnsiTheme="majorBidi" w:cstheme="majorBidi"/>
          <w:lang w:val="id-ID"/>
        </w:rPr>
        <w:lastRenderedPageBreak/>
        <w:tab/>
        <w:t>Namun, pada pembahasan kali ini, penulis ingin memfokuskan penelitian tentang makna dan analisis ayat-ayat kazib menurut al-Quran.</w:t>
      </w:r>
    </w:p>
    <w:p w:rsidR="00A40A07" w:rsidRPr="008F5E52" w:rsidRDefault="00A40A07" w:rsidP="00A40A07">
      <w:pPr>
        <w:spacing w:line="480" w:lineRule="auto"/>
        <w:jc w:val="both"/>
        <w:rPr>
          <w:rFonts w:asciiTheme="majorBidi" w:hAnsiTheme="majorBidi" w:cstheme="majorBidi"/>
          <w:b/>
          <w:bCs/>
          <w:lang w:val="id-ID"/>
        </w:rPr>
      </w:pPr>
      <w:r w:rsidRPr="008F5E52">
        <w:rPr>
          <w:rFonts w:asciiTheme="majorBidi" w:hAnsiTheme="majorBidi" w:cstheme="majorBidi"/>
          <w:b/>
          <w:bCs/>
        </w:rPr>
        <w:tab/>
      </w:r>
      <w:r w:rsidRPr="008F5E52">
        <w:rPr>
          <w:rFonts w:asciiTheme="majorBidi" w:hAnsiTheme="majorBidi" w:cstheme="majorBidi"/>
          <w:b/>
          <w:bCs/>
          <w:lang w:val="id-ID"/>
        </w:rPr>
        <w:t>Pembahasan</w:t>
      </w:r>
    </w:p>
    <w:p w:rsidR="00A40A07" w:rsidRPr="008F5E52" w:rsidRDefault="00A40A07" w:rsidP="00A40A07">
      <w:pPr>
        <w:spacing w:line="480" w:lineRule="auto"/>
        <w:ind w:firstLine="660"/>
        <w:rPr>
          <w:rFonts w:asciiTheme="majorBidi" w:hAnsiTheme="majorBidi" w:cstheme="majorBidi"/>
          <w:lang w:val="id-ID"/>
        </w:rPr>
      </w:pPr>
      <w:r w:rsidRPr="008F5E52">
        <w:rPr>
          <w:rFonts w:asciiTheme="majorBidi" w:hAnsiTheme="majorBidi" w:cstheme="majorBidi"/>
          <w:lang w:val="id-ID"/>
        </w:rPr>
        <w:t>Berdasarkan ayat-ayat yg penulis teliti tentang makna dan analisis ayat-ayat al-kazib dalam al-Quran, terdapat beberapa aspek kazib dalam al-quran, diantaranya :</w:t>
      </w:r>
    </w:p>
    <w:p w:rsidR="00A40A07" w:rsidRPr="008F5E52" w:rsidRDefault="00A40A07" w:rsidP="00A40A07">
      <w:pPr>
        <w:pStyle w:val="Heading1"/>
        <w:jc w:val="left"/>
        <w:rPr>
          <w:rFonts w:eastAsia="Times New Roman"/>
          <w:i/>
          <w:iCs/>
        </w:rPr>
      </w:pPr>
      <w:r w:rsidRPr="008F5E52">
        <w:rPr>
          <w:rFonts w:eastAsia="Times New Roman"/>
        </w:rPr>
        <w:t xml:space="preserve">A. Pengertian </w:t>
      </w:r>
      <w:r w:rsidRPr="008F5E52">
        <w:rPr>
          <w:rFonts w:eastAsia="Times New Roman"/>
          <w:i/>
          <w:iCs/>
        </w:rPr>
        <w:t>al-Kadzib</w:t>
      </w:r>
    </w:p>
    <w:p w:rsidR="00A40A07" w:rsidRPr="008F5E52" w:rsidRDefault="00A40A07" w:rsidP="00A40A07">
      <w:pPr>
        <w:numPr>
          <w:ilvl w:val="0"/>
          <w:numId w:val="13"/>
        </w:numPr>
        <w:spacing w:line="480" w:lineRule="auto"/>
        <w:rPr>
          <w:rFonts w:eastAsia="Times New Roman"/>
          <w:b/>
          <w:bCs/>
        </w:rPr>
      </w:pPr>
      <w:r w:rsidRPr="008F5E52">
        <w:rPr>
          <w:rFonts w:eastAsia="Times New Roman"/>
          <w:b/>
          <w:bCs/>
        </w:rPr>
        <w:t>Secara Bahasa</w:t>
      </w:r>
      <w:r w:rsidR="00967D8F">
        <w:rPr>
          <w:rFonts w:eastAsia="Times New Roman"/>
          <w:b/>
          <w:bCs/>
          <w:lang w:val="id-ID"/>
        </w:rPr>
        <w:t xml:space="preserve"> (etimologi)</w:t>
      </w:r>
    </w:p>
    <w:p w:rsidR="00A40A07" w:rsidRPr="008F5E52" w:rsidRDefault="00A40A07" w:rsidP="00A40A07">
      <w:pPr>
        <w:pStyle w:val="BodyText"/>
        <w:ind w:firstLine="720"/>
        <w:rPr>
          <w:rFonts w:eastAsia="Times New Roman"/>
          <w:sz w:val="24"/>
          <w:szCs w:val="24"/>
        </w:rPr>
      </w:pPr>
      <w:r w:rsidRPr="008F5E52">
        <w:rPr>
          <w:rFonts w:eastAsia="Times New Roman"/>
          <w:i/>
          <w:iCs/>
          <w:sz w:val="24"/>
          <w:szCs w:val="24"/>
        </w:rPr>
        <w:t>Al-Kadzib</w:t>
      </w:r>
      <w:r w:rsidRPr="008F5E52">
        <w:rPr>
          <w:rFonts w:eastAsia="Times New Roman"/>
          <w:sz w:val="24"/>
          <w:szCs w:val="24"/>
        </w:rPr>
        <w:t xml:space="preserve"> menurut bahasa dapat dikemukakan sebagai berikut :</w:t>
      </w:r>
    </w:p>
    <w:p w:rsidR="00A40A07" w:rsidRPr="008F5E52" w:rsidRDefault="00A40A07" w:rsidP="00A40A07">
      <w:pPr>
        <w:pStyle w:val="BodyText"/>
        <w:numPr>
          <w:ilvl w:val="1"/>
          <w:numId w:val="13"/>
        </w:numPr>
        <w:rPr>
          <w:rFonts w:eastAsia="Times New Roman"/>
          <w:sz w:val="24"/>
          <w:szCs w:val="24"/>
        </w:rPr>
      </w:pPr>
      <w:r w:rsidRPr="008F5E52">
        <w:rPr>
          <w:rFonts w:eastAsia="Times New Roman"/>
          <w:sz w:val="24"/>
          <w:szCs w:val="24"/>
        </w:rPr>
        <w:t xml:space="preserve">Ibnu Manzhur dalam kitabnya </w:t>
      </w:r>
      <w:r w:rsidRPr="008F5E52">
        <w:rPr>
          <w:rFonts w:eastAsia="Times New Roman"/>
          <w:i/>
          <w:iCs/>
          <w:sz w:val="24"/>
          <w:szCs w:val="24"/>
        </w:rPr>
        <w:t>Lisan al-`Arab</w:t>
      </w:r>
      <w:r w:rsidRPr="008F5E52">
        <w:rPr>
          <w:rFonts w:eastAsia="Times New Roman"/>
          <w:sz w:val="24"/>
          <w:szCs w:val="24"/>
        </w:rPr>
        <w:t xml:space="preserve"> mengatakan</w:t>
      </w:r>
      <w:r w:rsidRPr="008F5E52">
        <w:rPr>
          <w:rStyle w:val="FootnoteReference"/>
          <w:rFonts w:eastAsia="Times New Roman"/>
          <w:sz w:val="24"/>
          <w:szCs w:val="24"/>
        </w:rPr>
        <w:footnoteReference w:id="14"/>
      </w:r>
      <w:r w:rsidRPr="008F5E52">
        <w:rPr>
          <w:rFonts w:eastAsia="Times New Roman"/>
          <w:sz w:val="24"/>
          <w:szCs w:val="24"/>
        </w:rPr>
        <w:t xml:space="preserve"> : </w:t>
      </w:r>
    </w:p>
    <w:p w:rsidR="00A40A07" w:rsidRPr="008F5E52" w:rsidRDefault="00A40A07" w:rsidP="00A40A07">
      <w:pPr>
        <w:pStyle w:val="BodyText"/>
        <w:bidi/>
        <w:ind w:left="1440"/>
        <w:rPr>
          <w:rFonts w:eastAsia="Times New Roman"/>
          <w:sz w:val="24"/>
          <w:szCs w:val="24"/>
          <w:rtl/>
        </w:rPr>
      </w:pPr>
      <w:r w:rsidRPr="008F5E52">
        <w:rPr>
          <w:rFonts w:eastAsia="Times New Roman"/>
          <w:sz w:val="24"/>
          <w:szCs w:val="24"/>
          <w:rtl/>
        </w:rPr>
        <w:t xml:space="preserve">( الكذب ) نقيض الصدق </w:t>
      </w:r>
    </w:p>
    <w:p w:rsidR="00A40A07" w:rsidRPr="008F5E52" w:rsidRDefault="00A40A07" w:rsidP="00A40A07">
      <w:pPr>
        <w:pStyle w:val="BodyText"/>
        <w:ind w:left="1080"/>
        <w:rPr>
          <w:rFonts w:eastAsia="Times New Roman"/>
          <w:sz w:val="24"/>
          <w:szCs w:val="24"/>
        </w:rPr>
      </w:pPr>
      <w:r w:rsidRPr="008F5E52">
        <w:rPr>
          <w:rFonts w:eastAsia="Times New Roman"/>
          <w:sz w:val="24"/>
          <w:szCs w:val="24"/>
          <w:rtl/>
        </w:rPr>
        <w:t xml:space="preserve">      </w:t>
      </w:r>
      <w:r w:rsidRPr="008F5E52">
        <w:rPr>
          <w:rFonts w:eastAsia="Times New Roman"/>
          <w:i/>
          <w:iCs/>
          <w:sz w:val="24"/>
          <w:szCs w:val="24"/>
        </w:rPr>
        <w:t>al-Kadzib</w:t>
      </w:r>
      <w:r w:rsidRPr="008F5E52">
        <w:rPr>
          <w:rFonts w:eastAsia="Times New Roman"/>
          <w:sz w:val="24"/>
          <w:szCs w:val="24"/>
        </w:rPr>
        <w:t xml:space="preserve"> (dusta) adalah lawan dari kata </w:t>
      </w:r>
      <w:r w:rsidRPr="008F5E52">
        <w:rPr>
          <w:rFonts w:eastAsia="Times New Roman"/>
          <w:i/>
          <w:iCs/>
          <w:sz w:val="24"/>
          <w:szCs w:val="24"/>
        </w:rPr>
        <w:t>al-shidq</w:t>
      </w:r>
      <w:r w:rsidRPr="008F5E52">
        <w:rPr>
          <w:rFonts w:eastAsia="Times New Roman"/>
          <w:sz w:val="24"/>
          <w:szCs w:val="24"/>
        </w:rPr>
        <w:t xml:space="preserve"> (benar).</w:t>
      </w:r>
    </w:p>
    <w:p w:rsidR="00A40A07" w:rsidRPr="008F5E52" w:rsidRDefault="00A40A07" w:rsidP="00A40A07">
      <w:pPr>
        <w:pStyle w:val="BodyText"/>
        <w:numPr>
          <w:ilvl w:val="1"/>
          <w:numId w:val="13"/>
        </w:numPr>
        <w:rPr>
          <w:rFonts w:eastAsia="Times New Roman"/>
          <w:sz w:val="24"/>
          <w:szCs w:val="24"/>
        </w:rPr>
      </w:pPr>
      <w:r w:rsidRPr="008F5E52">
        <w:rPr>
          <w:rFonts w:eastAsia="Times New Roman"/>
          <w:sz w:val="24"/>
          <w:szCs w:val="24"/>
        </w:rPr>
        <w:t xml:space="preserve">Ibrahim Anis dkk dalam kitabnya </w:t>
      </w:r>
      <w:r w:rsidRPr="008F5E52">
        <w:rPr>
          <w:rFonts w:eastAsia="Times New Roman"/>
          <w:i/>
          <w:iCs/>
          <w:sz w:val="24"/>
          <w:szCs w:val="24"/>
        </w:rPr>
        <w:t>Mu`jam al-Wasath</w:t>
      </w:r>
      <w:r w:rsidRPr="008F5E52">
        <w:rPr>
          <w:rFonts w:eastAsia="Times New Roman"/>
          <w:sz w:val="24"/>
          <w:szCs w:val="24"/>
        </w:rPr>
        <w:t xml:space="preserve"> mengatakan bahwa kata </w:t>
      </w:r>
      <w:r w:rsidRPr="008F5E52">
        <w:rPr>
          <w:rFonts w:eastAsia="Times New Roman"/>
          <w:i/>
          <w:iCs/>
          <w:sz w:val="24"/>
          <w:szCs w:val="24"/>
        </w:rPr>
        <w:t>al-Kadzib</w:t>
      </w:r>
      <w:r w:rsidRPr="008F5E52">
        <w:rPr>
          <w:rFonts w:eastAsia="Times New Roman"/>
          <w:sz w:val="24"/>
          <w:szCs w:val="24"/>
        </w:rPr>
        <w:t xml:space="preserve"> mengandung dua pengertian, </w:t>
      </w:r>
    </w:p>
    <w:p w:rsidR="00A40A07" w:rsidRPr="008F5E52" w:rsidRDefault="00A40A07" w:rsidP="00A40A07">
      <w:pPr>
        <w:pStyle w:val="BodyText"/>
        <w:ind w:left="1309" w:hanging="229"/>
        <w:rPr>
          <w:rFonts w:eastAsia="Times New Roman"/>
          <w:sz w:val="24"/>
          <w:szCs w:val="24"/>
        </w:rPr>
      </w:pPr>
      <w:r w:rsidRPr="008F5E52">
        <w:rPr>
          <w:rFonts w:eastAsia="Times New Roman"/>
          <w:sz w:val="24"/>
          <w:szCs w:val="24"/>
        </w:rPr>
        <w:t xml:space="preserve">     </w:t>
      </w:r>
      <w:r w:rsidRPr="008F5E52">
        <w:rPr>
          <w:rFonts w:eastAsia="Times New Roman"/>
          <w:i/>
          <w:iCs/>
          <w:sz w:val="24"/>
          <w:szCs w:val="24"/>
        </w:rPr>
        <w:t>pertama</w:t>
      </w:r>
      <w:r w:rsidRPr="008F5E52">
        <w:rPr>
          <w:rFonts w:eastAsia="Times New Roman"/>
          <w:sz w:val="24"/>
          <w:szCs w:val="24"/>
        </w:rPr>
        <w:t xml:space="preserve"> </w:t>
      </w:r>
      <w:r w:rsidRPr="008F5E52">
        <w:rPr>
          <w:rFonts w:eastAsia="Times New Roman"/>
          <w:sz w:val="24"/>
          <w:szCs w:val="24"/>
          <w:rtl/>
        </w:rPr>
        <w:t>( كذب) كذبا- كذبا و كذابا : أخبر عن الشيء بخلاف ما هو عليه في الواقع</w:t>
      </w:r>
      <w:r w:rsidRPr="008F5E52">
        <w:rPr>
          <w:rFonts w:eastAsia="Times New Roman"/>
          <w:sz w:val="24"/>
          <w:szCs w:val="24"/>
        </w:rPr>
        <w:t xml:space="preserve">   </w:t>
      </w:r>
    </w:p>
    <w:p w:rsidR="00A40A07" w:rsidRPr="008F5E52" w:rsidRDefault="00A40A07" w:rsidP="00A40A07">
      <w:pPr>
        <w:pStyle w:val="BodyText"/>
        <w:ind w:left="1380"/>
        <w:rPr>
          <w:rFonts w:eastAsia="Times New Roman"/>
          <w:sz w:val="24"/>
          <w:szCs w:val="24"/>
        </w:rPr>
      </w:pPr>
      <w:r w:rsidRPr="008F5E52">
        <w:rPr>
          <w:rFonts w:eastAsia="Times New Roman"/>
          <w:i/>
          <w:iCs/>
          <w:sz w:val="24"/>
          <w:szCs w:val="24"/>
        </w:rPr>
        <w:t>Al-Kadzib</w:t>
      </w:r>
      <w:r w:rsidRPr="008F5E52">
        <w:rPr>
          <w:rFonts w:eastAsia="Times New Roman"/>
          <w:sz w:val="24"/>
          <w:szCs w:val="24"/>
        </w:rPr>
        <w:t xml:space="preserve"> adalah memberitakan sesuatu yang bertentangan dengan    realita</w:t>
      </w:r>
      <w:r w:rsidRPr="008F5E52">
        <w:rPr>
          <w:rStyle w:val="FootnoteReference"/>
          <w:rFonts w:eastAsia="Times New Roman"/>
          <w:sz w:val="24"/>
          <w:szCs w:val="24"/>
        </w:rPr>
        <w:footnoteReference w:id="15"/>
      </w:r>
      <w:r w:rsidRPr="008F5E52">
        <w:rPr>
          <w:rFonts w:eastAsia="Times New Roman"/>
          <w:sz w:val="24"/>
          <w:szCs w:val="24"/>
        </w:rPr>
        <w:t>.</w:t>
      </w:r>
    </w:p>
    <w:p w:rsidR="00A40A07" w:rsidRPr="008F5E52" w:rsidRDefault="00A40A07" w:rsidP="00A40A07">
      <w:pPr>
        <w:pStyle w:val="BodyText"/>
        <w:ind w:left="1080" w:firstLine="300"/>
        <w:rPr>
          <w:rFonts w:eastAsia="Times New Roman"/>
          <w:sz w:val="24"/>
          <w:szCs w:val="24"/>
          <w:rtl/>
        </w:rPr>
      </w:pPr>
      <w:r w:rsidRPr="008F5E52">
        <w:rPr>
          <w:rFonts w:eastAsia="Times New Roman"/>
          <w:i/>
          <w:iCs/>
          <w:sz w:val="24"/>
          <w:szCs w:val="24"/>
        </w:rPr>
        <w:t>kedua</w:t>
      </w:r>
      <w:r w:rsidRPr="008F5E52">
        <w:rPr>
          <w:rFonts w:eastAsia="Times New Roman"/>
          <w:sz w:val="24"/>
          <w:szCs w:val="24"/>
        </w:rPr>
        <w:t xml:space="preserve"> </w:t>
      </w:r>
      <w:r w:rsidRPr="008F5E52">
        <w:rPr>
          <w:rFonts w:eastAsia="Times New Roman"/>
          <w:sz w:val="24"/>
          <w:szCs w:val="24"/>
          <w:rtl/>
        </w:rPr>
        <w:t>( الكذب ) خلاف الصدق</w:t>
      </w:r>
    </w:p>
    <w:p w:rsidR="00A40A07" w:rsidRPr="008F5E52" w:rsidRDefault="00A40A07" w:rsidP="00A40A07">
      <w:pPr>
        <w:pStyle w:val="BodyText"/>
        <w:ind w:left="1080" w:firstLine="300"/>
        <w:rPr>
          <w:rFonts w:eastAsia="Times New Roman"/>
          <w:sz w:val="24"/>
          <w:szCs w:val="24"/>
        </w:rPr>
      </w:pPr>
      <w:r w:rsidRPr="008F5E52">
        <w:rPr>
          <w:rFonts w:eastAsia="Times New Roman"/>
          <w:i/>
          <w:iCs/>
          <w:sz w:val="24"/>
          <w:szCs w:val="24"/>
        </w:rPr>
        <w:t>Al-Kadzib</w:t>
      </w:r>
      <w:r w:rsidRPr="008F5E52">
        <w:rPr>
          <w:rFonts w:eastAsia="Times New Roman"/>
          <w:sz w:val="24"/>
          <w:szCs w:val="24"/>
        </w:rPr>
        <w:t xml:space="preserve"> adalah lawan dari kata </w:t>
      </w:r>
      <w:r w:rsidRPr="008F5E52">
        <w:rPr>
          <w:rFonts w:eastAsia="Times New Roman"/>
          <w:i/>
          <w:iCs/>
          <w:sz w:val="24"/>
          <w:szCs w:val="24"/>
        </w:rPr>
        <w:t>al-shidq</w:t>
      </w:r>
      <w:r w:rsidRPr="008F5E52">
        <w:rPr>
          <w:rFonts w:eastAsia="Times New Roman"/>
          <w:sz w:val="24"/>
          <w:szCs w:val="24"/>
        </w:rPr>
        <w:t xml:space="preserve"> (benar).</w:t>
      </w:r>
      <w:r w:rsidRPr="008F5E52">
        <w:rPr>
          <w:rStyle w:val="FootnoteReference"/>
          <w:rFonts w:eastAsia="Times New Roman"/>
          <w:sz w:val="24"/>
          <w:szCs w:val="24"/>
        </w:rPr>
        <w:footnoteReference w:id="16"/>
      </w:r>
    </w:p>
    <w:p w:rsidR="00A40A07" w:rsidRPr="008F5E52" w:rsidRDefault="00A40A07" w:rsidP="00A40A07">
      <w:pPr>
        <w:pStyle w:val="BodyText"/>
        <w:numPr>
          <w:ilvl w:val="1"/>
          <w:numId w:val="13"/>
        </w:numPr>
        <w:rPr>
          <w:rFonts w:eastAsia="Times New Roman"/>
          <w:sz w:val="24"/>
          <w:szCs w:val="24"/>
        </w:rPr>
      </w:pPr>
      <w:r w:rsidRPr="008F5E52">
        <w:rPr>
          <w:rFonts w:eastAsia="Times New Roman"/>
          <w:sz w:val="24"/>
          <w:szCs w:val="24"/>
        </w:rPr>
        <w:t>Mu</w:t>
      </w:r>
      <w:r w:rsidRPr="008F5E52">
        <w:rPr>
          <w:rFonts w:eastAsia="Times New Roman"/>
          <w:sz w:val="24"/>
          <w:szCs w:val="24"/>
          <w:u w:val="single"/>
        </w:rPr>
        <w:t>h</w:t>
      </w:r>
      <w:r w:rsidRPr="008F5E52">
        <w:rPr>
          <w:rFonts w:eastAsia="Times New Roman"/>
          <w:sz w:val="24"/>
          <w:szCs w:val="24"/>
        </w:rPr>
        <w:t xml:space="preserve">ammad Isma`l Ibrahim dalam kitabnya </w:t>
      </w:r>
      <w:r w:rsidRPr="008F5E52">
        <w:rPr>
          <w:rFonts w:eastAsia="Times New Roman"/>
          <w:i/>
          <w:iCs/>
          <w:sz w:val="24"/>
          <w:szCs w:val="24"/>
        </w:rPr>
        <w:t>Mu’jam  al-Fazh al-Qur`an al-Kariim</w:t>
      </w:r>
      <w:r w:rsidRPr="008F5E52">
        <w:rPr>
          <w:rFonts w:eastAsia="Times New Roman"/>
          <w:sz w:val="24"/>
          <w:szCs w:val="24"/>
        </w:rPr>
        <w:t xml:space="preserve"> mengatakan, bahwa </w:t>
      </w:r>
      <w:r w:rsidRPr="008F5E52">
        <w:rPr>
          <w:rFonts w:eastAsia="Times New Roman"/>
          <w:i/>
          <w:iCs/>
          <w:sz w:val="24"/>
          <w:szCs w:val="24"/>
        </w:rPr>
        <w:t>al-Kadzib</w:t>
      </w:r>
      <w:r w:rsidRPr="008F5E52">
        <w:rPr>
          <w:rFonts w:eastAsia="Times New Roman"/>
          <w:sz w:val="24"/>
          <w:szCs w:val="24"/>
        </w:rPr>
        <w:t xml:space="preserve"> mempunyai beberapa pengertian, yaitu</w:t>
      </w:r>
      <w:r w:rsidRPr="008F5E52">
        <w:rPr>
          <w:rStyle w:val="FootnoteReference"/>
          <w:rFonts w:eastAsia="Times New Roman"/>
          <w:sz w:val="24"/>
          <w:szCs w:val="24"/>
        </w:rPr>
        <w:footnoteReference w:id="17"/>
      </w:r>
      <w:r w:rsidRPr="008F5E52">
        <w:rPr>
          <w:rFonts w:eastAsia="Times New Roman"/>
          <w:sz w:val="24"/>
          <w:szCs w:val="24"/>
        </w:rPr>
        <w:t xml:space="preserve"> : </w:t>
      </w:r>
    </w:p>
    <w:p w:rsidR="00A40A07" w:rsidRPr="008F5E52" w:rsidRDefault="00A40A07" w:rsidP="00A40A07">
      <w:pPr>
        <w:pStyle w:val="BodyText"/>
        <w:ind w:left="1440"/>
        <w:rPr>
          <w:rFonts w:eastAsia="Times New Roman"/>
          <w:sz w:val="24"/>
          <w:szCs w:val="24"/>
        </w:rPr>
      </w:pPr>
      <w:r w:rsidRPr="008F5E52">
        <w:rPr>
          <w:rFonts w:eastAsia="Times New Roman"/>
          <w:i/>
          <w:iCs/>
          <w:sz w:val="24"/>
          <w:szCs w:val="24"/>
        </w:rPr>
        <w:t xml:space="preserve">Pertama </w:t>
      </w:r>
      <w:r w:rsidRPr="008F5E52">
        <w:rPr>
          <w:rFonts w:eastAsia="Times New Roman"/>
          <w:sz w:val="24"/>
          <w:szCs w:val="24"/>
          <w:rtl/>
        </w:rPr>
        <w:t xml:space="preserve"> كذب كذبا : أخبر عن الشيء بخلاف ما هو عليه في الواقع</w:t>
      </w:r>
    </w:p>
    <w:p w:rsidR="00A40A07" w:rsidRPr="008F5E52" w:rsidRDefault="00A40A07" w:rsidP="00A40A07">
      <w:pPr>
        <w:pStyle w:val="BodyText"/>
        <w:ind w:left="1440"/>
        <w:rPr>
          <w:rFonts w:eastAsia="Times New Roman"/>
          <w:sz w:val="24"/>
          <w:szCs w:val="24"/>
        </w:rPr>
      </w:pPr>
      <w:r w:rsidRPr="008F5E52">
        <w:rPr>
          <w:rFonts w:eastAsia="Times New Roman"/>
          <w:i/>
          <w:iCs/>
          <w:sz w:val="24"/>
          <w:szCs w:val="24"/>
        </w:rPr>
        <w:t>Al-Kadzib</w:t>
      </w:r>
      <w:r w:rsidRPr="008F5E52">
        <w:rPr>
          <w:rFonts w:eastAsia="Times New Roman"/>
          <w:sz w:val="24"/>
          <w:szCs w:val="24"/>
        </w:rPr>
        <w:t xml:space="preserve"> adalah memberitakan sesuatu yang bertentangan dengan keadaan yang ada. </w:t>
      </w:r>
    </w:p>
    <w:p w:rsidR="00A40A07" w:rsidRPr="008F5E52" w:rsidRDefault="00A40A07" w:rsidP="00A40A07">
      <w:pPr>
        <w:pStyle w:val="BodyText"/>
        <w:ind w:left="1440"/>
        <w:rPr>
          <w:rFonts w:eastAsia="Times New Roman"/>
          <w:sz w:val="24"/>
          <w:szCs w:val="24"/>
        </w:rPr>
      </w:pPr>
      <w:r w:rsidRPr="008F5E52">
        <w:rPr>
          <w:rFonts w:eastAsia="Times New Roman"/>
          <w:i/>
          <w:iCs/>
          <w:sz w:val="24"/>
          <w:szCs w:val="24"/>
        </w:rPr>
        <w:lastRenderedPageBreak/>
        <w:t xml:space="preserve">Kedua </w:t>
      </w:r>
      <w:r w:rsidRPr="008F5E52">
        <w:rPr>
          <w:rFonts w:eastAsia="Times New Roman"/>
          <w:sz w:val="24"/>
          <w:szCs w:val="24"/>
          <w:rtl/>
        </w:rPr>
        <w:t xml:space="preserve">وكذب : أخطأ : يقال كذب الظن او السمع او الرأي          </w:t>
      </w:r>
    </w:p>
    <w:p w:rsidR="00A40A07" w:rsidRPr="008F5E52" w:rsidRDefault="00A40A07" w:rsidP="00A40A07">
      <w:pPr>
        <w:pStyle w:val="BodyText"/>
        <w:ind w:left="1440"/>
        <w:rPr>
          <w:rFonts w:eastAsia="Times New Roman"/>
          <w:sz w:val="24"/>
          <w:szCs w:val="24"/>
        </w:rPr>
      </w:pPr>
      <w:r w:rsidRPr="008F5E52">
        <w:rPr>
          <w:rFonts w:eastAsia="Times New Roman"/>
          <w:i/>
          <w:iCs/>
          <w:sz w:val="24"/>
          <w:szCs w:val="24"/>
        </w:rPr>
        <w:t>Al-Kadzib</w:t>
      </w:r>
      <w:r w:rsidRPr="008F5E52">
        <w:rPr>
          <w:rFonts w:eastAsia="Times New Roman"/>
          <w:sz w:val="24"/>
          <w:szCs w:val="24"/>
        </w:rPr>
        <w:t xml:space="preserve"> adalah sinonim dari kata “bersalah” atau “salah”, seperti dalam kalimat : Salah sangka atau salah dengar atau disalahkan. </w:t>
      </w:r>
    </w:p>
    <w:p w:rsidR="00A40A07" w:rsidRPr="008F5E52" w:rsidRDefault="00A40A07" w:rsidP="00A40A07">
      <w:pPr>
        <w:pStyle w:val="BodyText"/>
        <w:ind w:left="1440"/>
        <w:rPr>
          <w:rFonts w:eastAsia="Times New Roman"/>
          <w:sz w:val="24"/>
          <w:szCs w:val="24"/>
        </w:rPr>
      </w:pPr>
      <w:r w:rsidRPr="008F5E52">
        <w:rPr>
          <w:rFonts w:eastAsia="Times New Roman"/>
          <w:i/>
          <w:iCs/>
          <w:sz w:val="24"/>
          <w:szCs w:val="24"/>
        </w:rPr>
        <w:t xml:space="preserve">Ketiga </w:t>
      </w:r>
      <w:r w:rsidRPr="008F5E52">
        <w:rPr>
          <w:rFonts w:eastAsia="Times New Roman"/>
          <w:sz w:val="24"/>
          <w:szCs w:val="24"/>
          <w:rtl/>
        </w:rPr>
        <w:t>والكذب خلاف الصدق</w:t>
      </w:r>
    </w:p>
    <w:p w:rsidR="00A40A07" w:rsidRPr="008F5E52" w:rsidRDefault="00A40A07" w:rsidP="00A40A07">
      <w:pPr>
        <w:pStyle w:val="BodyText"/>
        <w:ind w:left="1440"/>
        <w:rPr>
          <w:rFonts w:eastAsia="Times New Roman"/>
          <w:sz w:val="24"/>
          <w:szCs w:val="24"/>
        </w:rPr>
      </w:pPr>
      <w:r w:rsidRPr="008F5E52">
        <w:rPr>
          <w:rFonts w:eastAsia="Times New Roman"/>
          <w:i/>
          <w:iCs/>
          <w:sz w:val="24"/>
          <w:szCs w:val="24"/>
        </w:rPr>
        <w:t xml:space="preserve">Al-Kadzib </w:t>
      </w:r>
      <w:r w:rsidRPr="008F5E52">
        <w:rPr>
          <w:rFonts w:eastAsia="Times New Roman"/>
          <w:sz w:val="24"/>
          <w:szCs w:val="24"/>
        </w:rPr>
        <w:t xml:space="preserve">adalah lawan dari </w:t>
      </w:r>
      <w:r w:rsidRPr="008F5E52">
        <w:rPr>
          <w:rFonts w:eastAsia="Times New Roman"/>
          <w:i/>
          <w:iCs/>
          <w:sz w:val="24"/>
          <w:szCs w:val="24"/>
        </w:rPr>
        <w:t xml:space="preserve">shidq </w:t>
      </w:r>
      <w:r w:rsidRPr="008F5E52">
        <w:rPr>
          <w:rFonts w:eastAsia="Times New Roman"/>
          <w:sz w:val="24"/>
          <w:szCs w:val="24"/>
        </w:rPr>
        <w:t xml:space="preserve">(benar). </w:t>
      </w:r>
    </w:p>
    <w:p w:rsidR="00A40A07" w:rsidRPr="008F5E52" w:rsidRDefault="00A40A07" w:rsidP="00A40A07">
      <w:pPr>
        <w:pStyle w:val="BodyText"/>
        <w:ind w:left="1440"/>
        <w:rPr>
          <w:rFonts w:eastAsia="Times New Roman"/>
          <w:sz w:val="24"/>
          <w:szCs w:val="24"/>
        </w:rPr>
      </w:pPr>
      <w:r w:rsidRPr="008F5E52">
        <w:rPr>
          <w:rFonts w:eastAsia="Times New Roman"/>
          <w:i/>
          <w:iCs/>
          <w:sz w:val="24"/>
          <w:szCs w:val="24"/>
        </w:rPr>
        <w:t xml:space="preserve">Keempat </w:t>
      </w:r>
      <w:r w:rsidRPr="008F5E52">
        <w:rPr>
          <w:rFonts w:eastAsia="Times New Roman"/>
          <w:sz w:val="24"/>
          <w:szCs w:val="24"/>
          <w:rtl/>
        </w:rPr>
        <w:t>وكذب بالأمر تكذيبا وكذابا : أنكره</w:t>
      </w:r>
    </w:p>
    <w:p w:rsidR="00A40A07" w:rsidRPr="008F5E52" w:rsidRDefault="00A40A07" w:rsidP="00A40A07">
      <w:pPr>
        <w:pStyle w:val="BodyText"/>
        <w:ind w:left="1440"/>
        <w:rPr>
          <w:rFonts w:eastAsia="Times New Roman"/>
          <w:sz w:val="24"/>
          <w:szCs w:val="24"/>
        </w:rPr>
      </w:pPr>
      <w:r w:rsidRPr="008F5E52">
        <w:rPr>
          <w:rFonts w:eastAsia="Times New Roman"/>
          <w:sz w:val="24"/>
          <w:szCs w:val="24"/>
        </w:rPr>
        <w:t xml:space="preserve">Bahwa </w:t>
      </w:r>
      <w:r w:rsidRPr="008F5E52">
        <w:rPr>
          <w:rFonts w:eastAsia="Times New Roman"/>
          <w:i/>
          <w:iCs/>
          <w:sz w:val="24"/>
          <w:szCs w:val="24"/>
        </w:rPr>
        <w:t xml:space="preserve">al-Kadzib </w:t>
      </w:r>
      <w:r w:rsidRPr="008F5E52">
        <w:rPr>
          <w:rFonts w:eastAsia="Times New Roman"/>
          <w:sz w:val="24"/>
          <w:szCs w:val="24"/>
        </w:rPr>
        <w:t>di sini maksudnya adalah mengingkari sesuatu</w:t>
      </w:r>
    </w:p>
    <w:p w:rsidR="00A40A07" w:rsidRPr="008F5E52" w:rsidRDefault="00A40A07" w:rsidP="00A40A07">
      <w:pPr>
        <w:pStyle w:val="BodyText"/>
        <w:ind w:left="1440"/>
        <w:rPr>
          <w:rFonts w:eastAsia="Times New Roman"/>
          <w:sz w:val="24"/>
          <w:szCs w:val="24"/>
        </w:rPr>
      </w:pPr>
      <w:r w:rsidRPr="008F5E52">
        <w:rPr>
          <w:rFonts w:eastAsia="Times New Roman"/>
          <w:i/>
          <w:iCs/>
          <w:sz w:val="24"/>
          <w:szCs w:val="24"/>
        </w:rPr>
        <w:t xml:space="preserve">kelima </w:t>
      </w:r>
      <w:r w:rsidRPr="008F5E52">
        <w:rPr>
          <w:rFonts w:eastAsia="Times New Roman"/>
          <w:sz w:val="24"/>
          <w:szCs w:val="24"/>
          <w:rtl/>
        </w:rPr>
        <w:t>والكذاب : كثير الكذب</w:t>
      </w:r>
    </w:p>
    <w:p w:rsidR="00A40A07" w:rsidRPr="008F5E52" w:rsidRDefault="00A40A07" w:rsidP="00A40A07">
      <w:pPr>
        <w:pStyle w:val="BodyText"/>
        <w:ind w:left="1440"/>
        <w:rPr>
          <w:rFonts w:eastAsia="Times New Roman"/>
          <w:sz w:val="24"/>
          <w:szCs w:val="24"/>
        </w:rPr>
      </w:pPr>
      <w:r w:rsidRPr="008F5E52">
        <w:rPr>
          <w:rFonts w:eastAsia="Times New Roman"/>
          <w:i/>
          <w:iCs/>
          <w:sz w:val="24"/>
          <w:szCs w:val="24"/>
        </w:rPr>
        <w:t>Al-Kadzib</w:t>
      </w:r>
      <w:r w:rsidRPr="008F5E52">
        <w:rPr>
          <w:rFonts w:eastAsia="Times New Roman"/>
          <w:sz w:val="24"/>
          <w:szCs w:val="24"/>
        </w:rPr>
        <w:t xml:space="preserve"> adalah banyak bohong.</w:t>
      </w:r>
    </w:p>
    <w:p w:rsidR="00A40A07" w:rsidRPr="008F5E52" w:rsidRDefault="00A40A07" w:rsidP="00A40A07">
      <w:pPr>
        <w:pStyle w:val="BodyText"/>
        <w:numPr>
          <w:ilvl w:val="1"/>
          <w:numId w:val="13"/>
        </w:numPr>
        <w:rPr>
          <w:rFonts w:eastAsia="Times New Roman"/>
          <w:sz w:val="24"/>
          <w:szCs w:val="24"/>
        </w:rPr>
      </w:pPr>
      <w:r w:rsidRPr="008F5E52">
        <w:rPr>
          <w:rFonts w:eastAsia="Times New Roman"/>
          <w:sz w:val="24"/>
          <w:szCs w:val="24"/>
        </w:rPr>
        <w:t>Al-</w:t>
      </w:r>
      <w:r w:rsidRPr="008F5E52">
        <w:rPr>
          <w:rFonts w:eastAsia="Times New Roman"/>
          <w:sz w:val="24"/>
          <w:szCs w:val="24"/>
          <w:u w:val="single"/>
        </w:rPr>
        <w:t>H</w:t>
      </w:r>
      <w:r w:rsidRPr="008F5E52">
        <w:rPr>
          <w:rFonts w:eastAsia="Times New Roman"/>
          <w:sz w:val="24"/>
          <w:szCs w:val="24"/>
        </w:rPr>
        <w:t>usain bin Mu</w:t>
      </w:r>
      <w:r w:rsidRPr="008F5E52">
        <w:rPr>
          <w:rFonts w:eastAsia="Times New Roman"/>
          <w:sz w:val="24"/>
          <w:szCs w:val="24"/>
          <w:u w:val="single"/>
        </w:rPr>
        <w:t>h</w:t>
      </w:r>
      <w:r w:rsidRPr="008F5E52">
        <w:rPr>
          <w:rFonts w:eastAsia="Times New Roman"/>
          <w:sz w:val="24"/>
          <w:szCs w:val="24"/>
        </w:rPr>
        <w:t xml:space="preserve">ammad al-Dâmighâny dalam kitabnya </w:t>
      </w:r>
      <w:r w:rsidRPr="008F5E52">
        <w:rPr>
          <w:rFonts w:eastAsia="Times New Roman"/>
          <w:i/>
          <w:iCs/>
          <w:sz w:val="24"/>
          <w:szCs w:val="24"/>
        </w:rPr>
        <w:t xml:space="preserve">Mu’jam  al-Qur‘an </w:t>
      </w:r>
      <w:r w:rsidRPr="008F5E52">
        <w:rPr>
          <w:rFonts w:eastAsia="Times New Roman"/>
          <w:sz w:val="24"/>
          <w:szCs w:val="24"/>
        </w:rPr>
        <w:t xml:space="preserve"> mengatakan, bahwa kata </w:t>
      </w:r>
      <w:r w:rsidRPr="008F5E52">
        <w:rPr>
          <w:rFonts w:eastAsia="Times New Roman"/>
          <w:i/>
          <w:iCs/>
          <w:sz w:val="24"/>
          <w:szCs w:val="24"/>
        </w:rPr>
        <w:t>al-Kadzib</w:t>
      </w:r>
      <w:r w:rsidRPr="008F5E52">
        <w:rPr>
          <w:rFonts w:eastAsia="Times New Roman"/>
          <w:sz w:val="24"/>
          <w:szCs w:val="24"/>
        </w:rPr>
        <w:t xml:space="preserve"> yang terdiri dari tiga huruf yaitu </w:t>
      </w:r>
      <w:r w:rsidRPr="008F5E52">
        <w:rPr>
          <w:rFonts w:eastAsia="Times New Roman"/>
          <w:sz w:val="24"/>
          <w:szCs w:val="24"/>
          <w:rtl/>
        </w:rPr>
        <w:t>(ك ذ ب)</w:t>
      </w:r>
      <w:r w:rsidRPr="008F5E52">
        <w:rPr>
          <w:rFonts w:eastAsia="Times New Roman"/>
          <w:sz w:val="24"/>
          <w:szCs w:val="24"/>
        </w:rPr>
        <w:t>, memiliki enam pengertian</w:t>
      </w:r>
      <w:r w:rsidRPr="008F5E52">
        <w:rPr>
          <w:rStyle w:val="FootnoteReference"/>
          <w:rFonts w:eastAsia="Times New Roman"/>
          <w:sz w:val="24"/>
          <w:szCs w:val="24"/>
        </w:rPr>
        <w:footnoteReference w:id="18"/>
      </w:r>
      <w:r w:rsidRPr="008F5E52">
        <w:rPr>
          <w:rFonts w:eastAsia="Times New Roman"/>
          <w:sz w:val="24"/>
          <w:szCs w:val="24"/>
        </w:rPr>
        <w:t xml:space="preserve"> :</w:t>
      </w:r>
    </w:p>
    <w:p w:rsidR="00A40A07" w:rsidRPr="008F5E52" w:rsidRDefault="00A40A07" w:rsidP="00A40A07">
      <w:pPr>
        <w:pStyle w:val="BodyText"/>
        <w:ind w:left="1440"/>
        <w:rPr>
          <w:rFonts w:eastAsia="Times New Roman"/>
          <w:sz w:val="24"/>
          <w:szCs w:val="24"/>
        </w:rPr>
      </w:pPr>
      <w:r w:rsidRPr="008F5E52">
        <w:rPr>
          <w:rFonts w:eastAsia="Times New Roman"/>
          <w:i/>
          <w:iCs/>
          <w:sz w:val="24"/>
          <w:szCs w:val="24"/>
        </w:rPr>
        <w:t xml:space="preserve">Pertama </w:t>
      </w:r>
      <w:r w:rsidRPr="008F5E52">
        <w:rPr>
          <w:rFonts w:eastAsia="Times New Roman"/>
          <w:sz w:val="24"/>
          <w:szCs w:val="24"/>
          <w:rtl/>
        </w:rPr>
        <w:t>الكذب هو النفاق</w:t>
      </w:r>
    </w:p>
    <w:p w:rsidR="00A40A07" w:rsidRPr="008F5E52" w:rsidRDefault="00A40A07" w:rsidP="00A40A07">
      <w:pPr>
        <w:pStyle w:val="BodyText"/>
        <w:ind w:left="1440"/>
        <w:rPr>
          <w:rFonts w:eastAsia="Times New Roman"/>
          <w:sz w:val="24"/>
          <w:szCs w:val="24"/>
        </w:rPr>
      </w:pPr>
      <w:r w:rsidRPr="008F5E52">
        <w:rPr>
          <w:rFonts w:eastAsia="Times New Roman"/>
          <w:sz w:val="24"/>
          <w:szCs w:val="24"/>
        </w:rPr>
        <w:t xml:space="preserve">Bahwa </w:t>
      </w:r>
      <w:r w:rsidRPr="008F5E52">
        <w:rPr>
          <w:rFonts w:eastAsia="Times New Roman"/>
          <w:i/>
          <w:iCs/>
          <w:sz w:val="24"/>
          <w:szCs w:val="24"/>
        </w:rPr>
        <w:t>al-Kadzib</w:t>
      </w:r>
      <w:r w:rsidRPr="008F5E52">
        <w:rPr>
          <w:rFonts w:eastAsia="Times New Roman"/>
          <w:sz w:val="24"/>
          <w:szCs w:val="24"/>
        </w:rPr>
        <w:t xml:space="preserve"> adalah </w:t>
      </w:r>
      <w:r w:rsidRPr="008F5E52">
        <w:rPr>
          <w:rFonts w:eastAsia="Times New Roman"/>
          <w:i/>
          <w:iCs/>
          <w:sz w:val="24"/>
          <w:szCs w:val="24"/>
        </w:rPr>
        <w:t>nifaq</w:t>
      </w:r>
      <w:r w:rsidRPr="008F5E52">
        <w:rPr>
          <w:rFonts w:eastAsia="Times New Roman"/>
          <w:sz w:val="24"/>
          <w:szCs w:val="24"/>
        </w:rPr>
        <w:t xml:space="preserve"> seperti dalam firman Allah :</w:t>
      </w:r>
    </w:p>
    <w:p w:rsidR="00A40A07" w:rsidRPr="008F5E52" w:rsidRDefault="00A40A07" w:rsidP="00A40A07">
      <w:pPr>
        <w:pStyle w:val="BodyText"/>
        <w:bidi/>
        <w:ind w:left="1440"/>
        <w:rPr>
          <w:rFonts w:eastAsia="Times New Roman"/>
          <w:sz w:val="24"/>
          <w:szCs w:val="24"/>
          <w:rtl/>
        </w:rPr>
      </w:pPr>
      <w:r w:rsidRPr="008F5E52">
        <w:rPr>
          <w:rFonts w:eastAsia="Times New Roman"/>
          <w:sz w:val="24"/>
          <w:szCs w:val="24"/>
          <w:rtl/>
        </w:rPr>
        <w:t>ولهم عذاب اليم بما كانو يكذبون يعني ينافقون (البقرة : 10 )</w:t>
      </w:r>
    </w:p>
    <w:p w:rsidR="00A40A07" w:rsidRPr="008F5E52" w:rsidRDefault="00A40A07" w:rsidP="00A40A07">
      <w:pPr>
        <w:pStyle w:val="BodyText"/>
        <w:ind w:left="3179" w:hanging="1739"/>
        <w:rPr>
          <w:rFonts w:eastAsia="Times New Roman"/>
          <w:sz w:val="24"/>
          <w:szCs w:val="24"/>
        </w:rPr>
      </w:pPr>
      <w:r w:rsidRPr="008F5E52">
        <w:rPr>
          <w:rFonts w:eastAsia="Times New Roman"/>
          <w:sz w:val="24"/>
          <w:szCs w:val="24"/>
        </w:rPr>
        <w:t>Yang artinya : “Dan untuk mereka azab yang pedih disebabkan    mereka berdusta”</w:t>
      </w:r>
      <w:r w:rsidRPr="008F5E52">
        <w:rPr>
          <w:rStyle w:val="FootnoteReference"/>
          <w:rFonts w:eastAsia="Times New Roman"/>
          <w:sz w:val="24"/>
          <w:szCs w:val="24"/>
        </w:rPr>
        <w:footnoteReference w:id="19"/>
      </w:r>
      <w:r w:rsidRPr="008F5E52">
        <w:rPr>
          <w:rFonts w:eastAsia="Times New Roman"/>
          <w:sz w:val="24"/>
          <w:szCs w:val="24"/>
        </w:rPr>
        <w:t>.</w:t>
      </w:r>
    </w:p>
    <w:p w:rsidR="00A40A07" w:rsidRPr="008F5E52" w:rsidRDefault="00A40A07" w:rsidP="00A40A07">
      <w:pPr>
        <w:pStyle w:val="BodyText"/>
        <w:ind w:left="1440"/>
        <w:rPr>
          <w:rFonts w:eastAsia="Times New Roman"/>
          <w:sz w:val="24"/>
          <w:szCs w:val="24"/>
        </w:rPr>
      </w:pPr>
    </w:p>
    <w:p w:rsidR="00A40A07" w:rsidRPr="008F5E52" w:rsidRDefault="00A40A07" w:rsidP="00A40A07">
      <w:pPr>
        <w:pStyle w:val="BodyText"/>
        <w:ind w:left="1440"/>
        <w:rPr>
          <w:rFonts w:eastAsia="Times New Roman"/>
          <w:sz w:val="24"/>
          <w:szCs w:val="24"/>
        </w:rPr>
      </w:pPr>
      <w:r w:rsidRPr="008F5E52">
        <w:rPr>
          <w:rFonts w:eastAsia="Times New Roman"/>
          <w:sz w:val="24"/>
          <w:szCs w:val="24"/>
        </w:rPr>
        <w:t>Maksudnya mereka Munafik.</w:t>
      </w:r>
    </w:p>
    <w:p w:rsidR="00A40A07" w:rsidRPr="008F5E52" w:rsidRDefault="00A40A07" w:rsidP="00A40A07">
      <w:pPr>
        <w:pStyle w:val="BodyText"/>
        <w:ind w:left="1440"/>
        <w:rPr>
          <w:rFonts w:eastAsia="Times New Roman"/>
          <w:sz w:val="24"/>
          <w:szCs w:val="24"/>
        </w:rPr>
      </w:pPr>
      <w:r w:rsidRPr="008F5E52">
        <w:rPr>
          <w:rFonts w:eastAsia="Times New Roman"/>
          <w:i/>
          <w:iCs/>
          <w:sz w:val="24"/>
          <w:szCs w:val="24"/>
        </w:rPr>
        <w:t xml:space="preserve">Kedua </w:t>
      </w:r>
      <w:r w:rsidRPr="008F5E52">
        <w:rPr>
          <w:rFonts w:eastAsia="Times New Roman"/>
          <w:sz w:val="24"/>
          <w:szCs w:val="24"/>
          <w:rtl/>
        </w:rPr>
        <w:t>كذب علي الله أن عيسي وعزيرا والملائكة ولده</w:t>
      </w:r>
    </w:p>
    <w:p w:rsidR="00A40A07" w:rsidRPr="008F5E52" w:rsidRDefault="00A40A07" w:rsidP="00A40A07">
      <w:pPr>
        <w:pStyle w:val="BodyText"/>
        <w:ind w:left="1440"/>
        <w:rPr>
          <w:rFonts w:eastAsia="Times New Roman"/>
          <w:sz w:val="24"/>
          <w:szCs w:val="24"/>
        </w:rPr>
      </w:pPr>
      <w:r w:rsidRPr="008F5E52">
        <w:rPr>
          <w:rFonts w:eastAsia="Times New Roman"/>
          <w:sz w:val="24"/>
          <w:szCs w:val="24"/>
        </w:rPr>
        <w:t xml:space="preserve">Bahwa </w:t>
      </w:r>
      <w:r w:rsidRPr="008F5E52">
        <w:rPr>
          <w:rFonts w:eastAsia="Times New Roman"/>
          <w:i/>
          <w:iCs/>
          <w:sz w:val="24"/>
          <w:szCs w:val="24"/>
        </w:rPr>
        <w:t>al-Kadzib</w:t>
      </w:r>
      <w:r w:rsidRPr="008F5E52">
        <w:rPr>
          <w:rFonts w:eastAsia="Times New Roman"/>
          <w:sz w:val="24"/>
          <w:szCs w:val="24"/>
        </w:rPr>
        <w:t xml:space="preserve"> adalah mengada-adakan dusta terhadap Allah dengan mengatakan bahwa </w:t>
      </w:r>
      <w:r w:rsidRPr="008F5E52">
        <w:rPr>
          <w:rFonts w:eastAsia="Times New Roman"/>
          <w:sz w:val="24"/>
          <w:szCs w:val="24"/>
          <w:lang w:val="id-ID"/>
        </w:rPr>
        <w:t>`</w:t>
      </w:r>
      <w:r w:rsidRPr="008F5E52">
        <w:rPr>
          <w:rFonts w:eastAsia="Times New Roman"/>
          <w:sz w:val="24"/>
          <w:szCs w:val="24"/>
        </w:rPr>
        <w:t xml:space="preserve">Isa, </w:t>
      </w:r>
      <w:r w:rsidRPr="008F5E52">
        <w:rPr>
          <w:rFonts w:eastAsia="Times New Roman"/>
          <w:sz w:val="24"/>
          <w:szCs w:val="24"/>
          <w:lang w:val="id-ID"/>
        </w:rPr>
        <w:t>`</w:t>
      </w:r>
      <w:r w:rsidRPr="008F5E52">
        <w:rPr>
          <w:rFonts w:eastAsia="Times New Roman"/>
          <w:sz w:val="24"/>
          <w:szCs w:val="24"/>
        </w:rPr>
        <w:t>Uzair dan Malaikat sebagai anak Allah, seperti firman Allah berikut ini :</w:t>
      </w:r>
    </w:p>
    <w:p w:rsidR="00A40A07" w:rsidRPr="008F5E52" w:rsidRDefault="00A40A07" w:rsidP="00A40A07">
      <w:pPr>
        <w:pStyle w:val="BodyText"/>
        <w:ind w:left="1440"/>
        <w:rPr>
          <w:rFonts w:eastAsia="Times New Roman"/>
          <w:sz w:val="24"/>
          <w:szCs w:val="24"/>
        </w:rPr>
      </w:pPr>
      <w:r w:rsidRPr="008F5E52">
        <w:rPr>
          <w:rFonts w:eastAsia="Times New Roman"/>
          <w:sz w:val="24"/>
          <w:szCs w:val="24"/>
          <w:rtl/>
        </w:rPr>
        <w:lastRenderedPageBreak/>
        <w:t>ويوم القيامة تري اليذين كذبو علي الله وجو ههم مسودة (الزمر:60)</w:t>
      </w:r>
    </w:p>
    <w:p w:rsidR="00A40A07" w:rsidRPr="008F5E52" w:rsidRDefault="00A40A07" w:rsidP="00F33940">
      <w:pPr>
        <w:pStyle w:val="BodyText"/>
        <w:ind w:left="2992" w:hanging="1552"/>
        <w:rPr>
          <w:rFonts w:eastAsia="Times New Roman"/>
          <w:sz w:val="24"/>
          <w:szCs w:val="24"/>
          <w:lang w:val="id-ID"/>
        </w:rPr>
      </w:pPr>
      <w:r w:rsidRPr="008F5E52">
        <w:rPr>
          <w:rFonts w:eastAsia="Times New Roman"/>
          <w:sz w:val="24"/>
          <w:szCs w:val="24"/>
        </w:rPr>
        <w:t>Yang artinya : “Dan pada hari kiamat itu kamu akan melihat orang-orang yang berbuat dusta terhadap Allah, mukanya menjadi hitam”</w:t>
      </w:r>
      <w:r w:rsidRPr="008F5E52">
        <w:rPr>
          <w:rStyle w:val="FootnoteReference"/>
          <w:rFonts w:eastAsia="Times New Roman"/>
          <w:sz w:val="24"/>
          <w:szCs w:val="24"/>
        </w:rPr>
        <w:footnoteReference w:id="20"/>
      </w:r>
      <w:r w:rsidRPr="008F5E52">
        <w:rPr>
          <w:rFonts w:eastAsia="Times New Roman"/>
          <w:sz w:val="24"/>
          <w:szCs w:val="24"/>
        </w:rPr>
        <w:t>.</w:t>
      </w:r>
    </w:p>
    <w:p w:rsidR="00A40A07" w:rsidRPr="008F5E52" w:rsidRDefault="00A40A07" w:rsidP="00A40A07">
      <w:pPr>
        <w:pStyle w:val="BodyText"/>
        <w:ind w:left="1440"/>
        <w:rPr>
          <w:rFonts w:eastAsia="Times New Roman"/>
          <w:i/>
          <w:iCs/>
          <w:sz w:val="24"/>
          <w:szCs w:val="24"/>
        </w:rPr>
      </w:pPr>
      <w:r w:rsidRPr="008F5E52">
        <w:rPr>
          <w:rFonts w:eastAsia="Times New Roman"/>
          <w:i/>
          <w:iCs/>
          <w:sz w:val="24"/>
          <w:szCs w:val="24"/>
        </w:rPr>
        <w:t xml:space="preserve">Ketiga </w:t>
      </w:r>
      <w:r w:rsidRPr="008F5E52">
        <w:rPr>
          <w:rFonts w:eastAsia="Times New Roman"/>
          <w:sz w:val="24"/>
          <w:szCs w:val="24"/>
          <w:rtl/>
        </w:rPr>
        <w:t>الكذب هو القذف</w:t>
      </w:r>
      <w:r w:rsidRPr="008F5E52">
        <w:rPr>
          <w:rFonts w:eastAsia="Times New Roman"/>
          <w:i/>
          <w:iCs/>
          <w:sz w:val="24"/>
          <w:szCs w:val="24"/>
        </w:rPr>
        <w:t xml:space="preserve"> </w:t>
      </w:r>
    </w:p>
    <w:p w:rsidR="00A40A07" w:rsidRPr="008F5E52" w:rsidRDefault="00A40A07" w:rsidP="00A40A07">
      <w:pPr>
        <w:pStyle w:val="BodyText"/>
        <w:ind w:left="1440"/>
        <w:rPr>
          <w:rFonts w:eastAsia="Times New Roman"/>
          <w:sz w:val="24"/>
          <w:szCs w:val="24"/>
        </w:rPr>
      </w:pPr>
      <w:r w:rsidRPr="008F5E52">
        <w:rPr>
          <w:rFonts w:eastAsia="Times New Roman"/>
          <w:sz w:val="24"/>
          <w:szCs w:val="24"/>
        </w:rPr>
        <w:t xml:space="preserve">Bahwa </w:t>
      </w:r>
      <w:r w:rsidRPr="008F5E52">
        <w:rPr>
          <w:rFonts w:eastAsia="Times New Roman"/>
          <w:i/>
          <w:iCs/>
          <w:sz w:val="24"/>
          <w:szCs w:val="24"/>
        </w:rPr>
        <w:t>al-Kadzib</w:t>
      </w:r>
      <w:r w:rsidRPr="008F5E52">
        <w:rPr>
          <w:rFonts w:eastAsia="Times New Roman"/>
          <w:sz w:val="24"/>
          <w:szCs w:val="24"/>
        </w:rPr>
        <w:t xml:space="preserve"> adalah menuduh, sebagaimana firman Allah :</w:t>
      </w:r>
    </w:p>
    <w:p w:rsidR="00A40A07" w:rsidRPr="008F5E52" w:rsidRDefault="00A40A07" w:rsidP="00A40A07">
      <w:pPr>
        <w:pStyle w:val="BodyText"/>
        <w:ind w:left="1440"/>
        <w:rPr>
          <w:rFonts w:eastAsia="Times New Roman"/>
          <w:sz w:val="24"/>
          <w:szCs w:val="24"/>
        </w:rPr>
      </w:pPr>
      <w:r w:rsidRPr="008F5E52">
        <w:rPr>
          <w:rFonts w:eastAsia="Times New Roman"/>
          <w:sz w:val="24"/>
          <w:szCs w:val="24"/>
          <w:rtl/>
        </w:rPr>
        <w:t>والخامسة أن لعنة الله علي الكاذبين (النور: 7)</w:t>
      </w:r>
    </w:p>
    <w:p w:rsidR="00A40A07" w:rsidRPr="008F5E52" w:rsidRDefault="00A40A07" w:rsidP="00F33940">
      <w:pPr>
        <w:pStyle w:val="BodyText"/>
        <w:ind w:left="3179" w:hanging="1739"/>
        <w:rPr>
          <w:rFonts w:eastAsia="Times New Roman"/>
          <w:sz w:val="24"/>
          <w:szCs w:val="24"/>
          <w:lang w:val="id-ID"/>
        </w:rPr>
      </w:pPr>
      <w:r w:rsidRPr="008F5E52">
        <w:rPr>
          <w:rFonts w:eastAsia="Times New Roman"/>
          <w:sz w:val="24"/>
          <w:szCs w:val="24"/>
        </w:rPr>
        <w:t>Yang artinya : “Dan (sumpah) yang kelima, bahwa laknat Allah  atasnya, jika Ia termasuk orang-orang yang berdusta”</w:t>
      </w:r>
      <w:r w:rsidRPr="008F5E52">
        <w:rPr>
          <w:rStyle w:val="FootnoteReference"/>
          <w:rFonts w:eastAsia="Times New Roman"/>
          <w:sz w:val="24"/>
          <w:szCs w:val="24"/>
        </w:rPr>
        <w:footnoteReference w:id="21"/>
      </w:r>
      <w:r w:rsidRPr="008F5E52">
        <w:rPr>
          <w:rFonts w:eastAsia="Times New Roman"/>
          <w:sz w:val="24"/>
          <w:szCs w:val="24"/>
        </w:rPr>
        <w:t>.</w:t>
      </w:r>
    </w:p>
    <w:p w:rsidR="00A40A07" w:rsidRPr="008F5E52" w:rsidRDefault="00A40A07" w:rsidP="00F33940">
      <w:pPr>
        <w:pStyle w:val="BodyText"/>
        <w:ind w:left="720" w:firstLine="720"/>
        <w:rPr>
          <w:rFonts w:eastAsia="Times New Roman"/>
          <w:sz w:val="24"/>
          <w:szCs w:val="24"/>
          <w:lang w:val="id-ID"/>
        </w:rPr>
      </w:pPr>
      <w:r w:rsidRPr="008F5E52">
        <w:rPr>
          <w:rFonts w:eastAsia="Times New Roman"/>
          <w:sz w:val="24"/>
          <w:szCs w:val="24"/>
          <w:lang w:val="id-ID"/>
        </w:rPr>
        <w:t>Maksudnya para penuduh.</w:t>
      </w:r>
    </w:p>
    <w:p w:rsidR="00A40A07" w:rsidRPr="008F5E52" w:rsidRDefault="00A40A07" w:rsidP="00A40A07">
      <w:pPr>
        <w:pStyle w:val="BodyText"/>
        <w:ind w:left="1440"/>
        <w:rPr>
          <w:rFonts w:eastAsia="Times New Roman"/>
          <w:sz w:val="24"/>
          <w:szCs w:val="24"/>
          <w:lang w:val="id-ID"/>
        </w:rPr>
      </w:pPr>
      <w:r w:rsidRPr="008F5E52">
        <w:rPr>
          <w:rFonts w:eastAsia="Times New Roman"/>
          <w:i/>
          <w:iCs/>
          <w:sz w:val="24"/>
          <w:szCs w:val="24"/>
          <w:lang w:val="id-ID"/>
        </w:rPr>
        <w:t>Keempat</w:t>
      </w:r>
      <w:r w:rsidRPr="008F5E52">
        <w:rPr>
          <w:rFonts w:eastAsia="Times New Roman"/>
          <w:sz w:val="24"/>
          <w:szCs w:val="24"/>
          <w:lang w:val="id-ID"/>
        </w:rPr>
        <w:t xml:space="preserve"> </w:t>
      </w:r>
      <w:r w:rsidRPr="008F5E52">
        <w:rPr>
          <w:rFonts w:eastAsia="Times New Roman"/>
          <w:sz w:val="24"/>
          <w:szCs w:val="24"/>
          <w:rtl/>
        </w:rPr>
        <w:t>الكذب هو الرد</w:t>
      </w:r>
    </w:p>
    <w:p w:rsidR="00A40A07" w:rsidRPr="008F5E52" w:rsidRDefault="00A40A07" w:rsidP="00A40A07">
      <w:pPr>
        <w:pStyle w:val="BodyText"/>
        <w:ind w:left="1440"/>
        <w:rPr>
          <w:rFonts w:eastAsia="Times New Roman"/>
          <w:sz w:val="24"/>
          <w:szCs w:val="24"/>
          <w:lang w:val="id-ID"/>
        </w:rPr>
      </w:pPr>
      <w:r w:rsidRPr="008F5E52">
        <w:rPr>
          <w:rFonts w:eastAsia="Times New Roman"/>
          <w:sz w:val="24"/>
          <w:szCs w:val="24"/>
          <w:lang w:val="id-ID"/>
        </w:rPr>
        <w:t xml:space="preserve">Bahwa </w:t>
      </w:r>
      <w:r w:rsidRPr="008F5E52">
        <w:rPr>
          <w:rFonts w:eastAsia="Times New Roman"/>
          <w:i/>
          <w:iCs/>
          <w:sz w:val="24"/>
          <w:szCs w:val="24"/>
          <w:lang w:val="id-ID"/>
        </w:rPr>
        <w:t>al-Kadzib</w:t>
      </w:r>
      <w:r w:rsidRPr="008F5E52">
        <w:rPr>
          <w:rFonts w:eastAsia="Times New Roman"/>
          <w:sz w:val="24"/>
          <w:szCs w:val="24"/>
          <w:lang w:val="id-ID"/>
        </w:rPr>
        <w:t xml:space="preserve"> adalah menolak, seperti firman Allah :</w:t>
      </w:r>
    </w:p>
    <w:p w:rsidR="00A40A07" w:rsidRPr="008F5E52" w:rsidRDefault="00A40A07" w:rsidP="00A40A07">
      <w:pPr>
        <w:pStyle w:val="BodyText"/>
        <w:ind w:left="1440"/>
        <w:rPr>
          <w:rFonts w:eastAsia="Times New Roman"/>
          <w:sz w:val="24"/>
          <w:szCs w:val="24"/>
          <w:lang w:val="id-ID"/>
        </w:rPr>
      </w:pPr>
      <w:r w:rsidRPr="008F5E52">
        <w:rPr>
          <w:rFonts w:eastAsia="Times New Roman"/>
          <w:sz w:val="24"/>
          <w:szCs w:val="24"/>
          <w:rtl/>
        </w:rPr>
        <w:t>ليس لوقعتها كاذبة (الواقعة : 3)</w:t>
      </w:r>
    </w:p>
    <w:p w:rsidR="00A40A07" w:rsidRPr="008F5E52" w:rsidRDefault="00A40A07" w:rsidP="00A40A07">
      <w:pPr>
        <w:pStyle w:val="BodyText"/>
        <w:ind w:left="1440"/>
        <w:rPr>
          <w:rFonts w:eastAsia="Times New Roman"/>
          <w:sz w:val="24"/>
          <w:szCs w:val="24"/>
          <w:lang w:val="id-ID"/>
        </w:rPr>
      </w:pPr>
      <w:r w:rsidRPr="008F5E52">
        <w:rPr>
          <w:rFonts w:eastAsia="Times New Roman"/>
          <w:sz w:val="24"/>
          <w:szCs w:val="24"/>
          <w:lang w:val="id-ID"/>
        </w:rPr>
        <w:t>Yang artinya : “Terjadinya hari kiamat itu tidak dapat didustakan”</w:t>
      </w:r>
      <w:r w:rsidRPr="008F5E52">
        <w:rPr>
          <w:rStyle w:val="FootnoteReference"/>
          <w:rFonts w:eastAsia="Times New Roman"/>
          <w:sz w:val="24"/>
          <w:szCs w:val="24"/>
        </w:rPr>
        <w:footnoteReference w:id="22"/>
      </w:r>
      <w:r w:rsidRPr="008F5E52">
        <w:rPr>
          <w:rFonts w:eastAsia="Times New Roman"/>
          <w:sz w:val="24"/>
          <w:szCs w:val="24"/>
          <w:lang w:val="id-ID"/>
        </w:rPr>
        <w:t>. Maksudnya tidak dapat ditolak atau disangkal</w:t>
      </w:r>
    </w:p>
    <w:p w:rsidR="00A40A07" w:rsidRPr="008F5E52" w:rsidRDefault="00A40A07" w:rsidP="00A40A07">
      <w:pPr>
        <w:pStyle w:val="BodyText"/>
        <w:ind w:left="1440"/>
        <w:rPr>
          <w:rFonts w:eastAsia="Times New Roman"/>
          <w:sz w:val="24"/>
          <w:szCs w:val="24"/>
          <w:lang w:val="id-ID"/>
        </w:rPr>
      </w:pPr>
      <w:r w:rsidRPr="008F5E52">
        <w:rPr>
          <w:rFonts w:eastAsia="Times New Roman"/>
          <w:i/>
          <w:iCs/>
          <w:sz w:val="24"/>
          <w:szCs w:val="24"/>
          <w:lang w:val="id-ID"/>
        </w:rPr>
        <w:t xml:space="preserve">Kelima </w:t>
      </w:r>
      <w:r w:rsidRPr="008F5E52">
        <w:rPr>
          <w:rFonts w:eastAsia="Times New Roman"/>
          <w:sz w:val="24"/>
          <w:szCs w:val="24"/>
          <w:rtl/>
        </w:rPr>
        <w:t>الكذب هو الجحود</w:t>
      </w:r>
    </w:p>
    <w:p w:rsidR="00A40A07" w:rsidRPr="008F5E52" w:rsidRDefault="00A40A07" w:rsidP="00A40A07">
      <w:pPr>
        <w:pStyle w:val="BodyText"/>
        <w:ind w:left="1440"/>
        <w:rPr>
          <w:rFonts w:eastAsia="Times New Roman"/>
          <w:sz w:val="24"/>
          <w:szCs w:val="24"/>
          <w:lang w:val="id-ID"/>
        </w:rPr>
      </w:pPr>
      <w:r w:rsidRPr="008F5E52">
        <w:rPr>
          <w:rFonts w:eastAsia="Times New Roman"/>
          <w:sz w:val="24"/>
          <w:szCs w:val="24"/>
          <w:lang w:val="id-ID"/>
        </w:rPr>
        <w:t xml:space="preserve">Bahwa </w:t>
      </w:r>
      <w:r w:rsidRPr="008F5E52">
        <w:rPr>
          <w:rFonts w:eastAsia="Times New Roman"/>
          <w:i/>
          <w:iCs/>
          <w:sz w:val="24"/>
          <w:szCs w:val="24"/>
          <w:lang w:val="id-ID"/>
        </w:rPr>
        <w:t>al-Kadzib</w:t>
      </w:r>
      <w:r w:rsidRPr="008F5E52">
        <w:rPr>
          <w:rFonts w:eastAsia="Times New Roman"/>
          <w:sz w:val="24"/>
          <w:szCs w:val="24"/>
          <w:lang w:val="id-ID"/>
        </w:rPr>
        <w:t xml:space="preserve"> adalah menentang, seperti firman Allah</w:t>
      </w:r>
    </w:p>
    <w:p w:rsidR="00A40A07" w:rsidRPr="008F5E52" w:rsidRDefault="00A40A07" w:rsidP="00A40A07">
      <w:pPr>
        <w:pStyle w:val="BodyText"/>
        <w:ind w:left="1440"/>
        <w:rPr>
          <w:rFonts w:eastAsia="Times New Roman"/>
          <w:sz w:val="24"/>
          <w:szCs w:val="24"/>
          <w:lang w:val="id-ID"/>
        </w:rPr>
      </w:pPr>
      <w:r w:rsidRPr="008F5E52">
        <w:rPr>
          <w:rFonts w:eastAsia="Times New Roman"/>
          <w:sz w:val="24"/>
          <w:szCs w:val="24"/>
          <w:rtl/>
        </w:rPr>
        <w:t>ما كذب الفؤاد ما رأي (النجم:11)</w:t>
      </w:r>
    </w:p>
    <w:p w:rsidR="00A40A07" w:rsidRPr="008F5E52" w:rsidRDefault="00A40A07" w:rsidP="00A40A07">
      <w:pPr>
        <w:pStyle w:val="BodyText"/>
        <w:ind w:left="3179" w:hanging="1739"/>
        <w:rPr>
          <w:rFonts w:eastAsia="Times New Roman"/>
          <w:sz w:val="24"/>
          <w:szCs w:val="24"/>
        </w:rPr>
      </w:pPr>
      <w:r w:rsidRPr="008F5E52">
        <w:rPr>
          <w:rFonts w:eastAsia="Times New Roman"/>
          <w:sz w:val="24"/>
          <w:szCs w:val="24"/>
        </w:rPr>
        <w:t>Yang artinya : “Hatinya tidak dapat mendustakan apa yang telah dilihatnya”</w:t>
      </w:r>
      <w:r w:rsidRPr="008F5E52">
        <w:rPr>
          <w:rStyle w:val="FootnoteReference"/>
          <w:rFonts w:eastAsia="Times New Roman"/>
          <w:sz w:val="24"/>
          <w:szCs w:val="24"/>
        </w:rPr>
        <w:footnoteReference w:id="23"/>
      </w:r>
      <w:r w:rsidRPr="008F5E52">
        <w:rPr>
          <w:rFonts w:eastAsia="Times New Roman"/>
          <w:sz w:val="24"/>
          <w:szCs w:val="24"/>
        </w:rPr>
        <w:t>.</w:t>
      </w:r>
    </w:p>
    <w:p w:rsidR="00A40A07" w:rsidRPr="008F5E52" w:rsidRDefault="00A40A07" w:rsidP="00A40A07">
      <w:pPr>
        <w:pStyle w:val="BodyText"/>
        <w:ind w:left="3179" w:hanging="1739"/>
        <w:rPr>
          <w:rFonts w:eastAsia="Times New Roman"/>
          <w:sz w:val="24"/>
          <w:szCs w:val="24"/>
        </w:rPr>
      </w:pPr>
    </w:p>
    <w:p w:rsidR="00A40A07" w:rsidRPr="008F5E52" w:rsidRDefault="00A40A07" w:rsidP="00A40A07">
      <w:pPr>
        <w:pStyle w:val="BodyText"/>
        <w:ind w:left="1440"/>
        <w:rPr>
          <w:rFonts w:eastAsia="Times New Roman"/>
          <w:sz w:val="24"/>
          <w:szCs w:val="24"/>
        </w:rPr>
      </w:pPr>
      <w:r w:rsidRPr="008F5E52">
        <w:rPr>
          <w:rFonts w:eastAsia="Times New Roman"/>
          <w:sz w:val="24"/>
          <w:szCs w:val="24"/>
        </w:rPr>
        <w:t xml:space="preserve"> Maksudnya hatinya tidak dapat mengingkari apa yang telah dilihatnya</w:t>
      </w:r>
    </w:p>
    <w:p w:rsidR="00A40A07" w:rsidRPr="008F5E52" w:rsidRDefault="00A40A07" w:rsidP="00A40A07">
      <w:pPr>
        <w:pStyle w:val="BodyText"/>
        <w:ind w:left="1440"/>
        <w:rPr>
          <w:rFonts w:eastAsia="Times New Roman"/>
          <w:sz w:val="24"/>
          <w:szCs w:val="24"/>
        </w:rPr>
      </w:pPr>
      <w:r w:rsidRPr="008F5E52">
        <w:rPr>
          <w:rFonts w:eastAsia="Times New Roman"/>
          <w:i/>
          <w:iCs/>
          <w:sz w:val="24"/>
          <w:szCs w:val="24"/>
        </w:rPr>
        <w:t xml:space="preserve">Keenam </w:t>
      </w:r>
      <w:r w:rsidRPr="008F5E52">
        <w:rPr>
          <w:rFonts w:eastAsia="Times New Roman"/>
          <w:sz w:val="24"/>
          <w:szCs w:val="24"/>
          <w:rtl/>
        </w:rPr>
        <w:t>التكذيب بعينه</w:t>
      </w:r>
    </w:p>
    <w:p w:rsidR="00A40A07" w:rsidRPr="008F5E52" w:rsidRDefault="00A40A07" w:rsidP="00A40A07">
      <w:pPr>
        <w:pStyle w:val="BodyText"/>
        <w:ind w:left="1440"/>
        <w:rPr>
          <w:rFonts w:eastAsia="Times New Roman"/>
          <w:sz w:val="24"/>
          <w:szCs w:val="24"/>
        </w:rPr>
      </w:pPr>
      <w:r w:rsidRPr="008F5E52">
        <w:rPr>
          <w:rFonts w:eastAsia="Times New Roman"/>
          <w:sz w:val="24"/>
          <w:szCs w:val="24"/>
        </w:rPr>
        <w:t xml:space="preserve">Bahwa </w:t>
      </w:r>
      <w:r w:rsidRPr="008F5E52">
        <w:rPr>
          <w:rFonts w:eastAsia="Times New Roman"/>
          <w:i/>
          <w:iCs/>
          <w:sz w:val="24"/>
          <w:szCs w:val="24"/>
        </w:rPr>
        <w:t>al-Kadzib</w:t>
      </w:r>
      <w:r w:rsidRPr="008F5E52">
        <w:rPr>
          <w:rFonts w:eastAsia="Times New Roman"/>
          <w:sz w:val="24"/>
          <w:szCs w:val="24"/>
        </w:rPr>
        <w:t xml:space="preserve"> itu adalah mendustakan kebenaran itu sendiri seperti dalam firman Allah berikut ini :</w:t>
      </w:r>
    </w:p>
    <w:p w:rsidR="00A40A07" w:rsidRPr="008F5E52" w:rsidRDefault="00A40A07" w:rsidP="00A40A07">
      <w:pPr>
        <w:pStyle w:val="BodyText"/>
        <w:ind w:left="1440"/>
        <w:rPr>
          <w:rFonts w:eastAsia="Times New Roman"/>
          <w:sz w:val="24"/>
          <w:szCs w:val="24"/>
        </w:rPr>
      </w:pPr>
      <w:r w:rsidRPr="008F5E52">
        <w:rPr>
          <w:rFonts w:eastAsia="Times New Roman"/>
          <w:sz w:val="24"/>
          <w:szCs w:val="24"/>
          <w:rtl/>
        </w:rPr>
        <w:lastRenderedPageBreak/>
        <w:t>بل كذبوا بالحق لما جاءهم (ق :5)</w:t>
      </w:r>
    </w:p>
    <w:p w:rsidR="00A40A07" w:rsidRPr="008F5E52" w:rsidRDefault="00A40A07" w:rsidP="00A40A07">
      <w:pPr>
        <w:pStyle w:val="BodyText"/>
        <w:ind w:left="3179" w:hanging="1739"/>
        <w:rPr>
          <w:rFonts w:eastAsia="Times New Roman"/>
          <w:sz w:val="24"/>
          <w:szCs w:val="24"/>
        </w:rPr>
      </w:pPr>
      <w:r w:rsidRPr="008F5E52">
        <w:rPr>
          <w:rFonts w:eastAsia="Times New Roman"/>
          <w:sz w:val="24"/>
          <w:szCs w:val="24"/>
        </w:rPr>
        <w:t>Yang artinya : “Sebenarnya mereka telah mendustakan kebenaran tatkala kebenaran itu datang kepada mereka”</w:t>
      </w:r>
      <w:r w:rsidRPr="008F5E52">
        <w:rPr>
          <w:rStyle w:val="FootnoteReference"/>
          <w:rFonts w:eastAsia="Times New Roman"/>
          <w:sz w:val="24"/>
          <w:szCs w:val="24"/>
        </w:rPr>
        <w:footnoteReference w:id="24"/>
      </w:r>
      <w:r w:rsidRPr="008F5E52">
        <w:rPr>
          <w:rFonts w:eastAsia="Times New Roman"/>
          <w:sz w:val="24"/>
          <w:szCs w:val="24"/>
        </w:rPr>
        <w:t>.</w:t>
      </w:r>
    </w:p>
    <w:p w:rsidR="00A40A07" w:rsidRPr="008F5E52" w:rsidRDefault="00A40A07" w:rsidP="00A40A07">
      <w:pPr>
        <w:pStyle w:val="BodyText"/>
        <w:ind w:left="3179" w:hanging="1739"/>
        <w:rPr>
          <w:rFonts w:eastAsia="Times New Roman"/>
          <w:sz w:val="24"/>
          <w:szCs w:val="24"/>
        </w:rPr>
      </w:pPr>
    </w:p>
    <w:p w:rsidR="00A40A07" w:rsidRPr="008F5E52" w:rsidRDefault="00A40A07" w:rsidP="00A40A07">
      <w:pPr>
        <w:pStyle w:val="BodyText"/>
        <w:numPr>
          <w:ilvl w:val="1"/>
          <w:numId w:val="13"/>
        </w:numPr>
        <w:rPr>
          <w:rFonts w:eastAsia="Times New Roman"/>
          <w:sz w:val="24"/>
          <w:szCs w:val="24"/>
        </w:rPr>
      </w:pPr>
      <w:r w:rsidRPr="008F5E52">
        <w:rPr>
          <w:rFonts w:eastAsia="Times New Roman"/>
          <w:sz w:val="24"/>
          <w:szCs w:val="24"/>
        </w:rPr>
        <w:t xml:space="preserve">Al-Raghib al-Ashfahany dalam kitabnya </w:t>
      </w:r>
      <w:r w:rsidRPr="008F5E52">
        <w:rPr>
          <w:rFonts w:eastAsia="Times New Roman"/>
          <w:i/>
          <w:iCs/>
          <w:sz w:val="24"/>
          <w:szCs w:val="24"/>
        </w:rPr>
        <w:t xml:space="preserve">Mufardat fi Gharaib al-Qur‘an </w:t>
      </w:r>
      <w:r w:rsidRPr="008F5E52">
        <w:rPr>
          <w:rFonts w:eastAsia="Times New Roman"/>
          <w:sz w:val="24"/>
          <w:szCs w:val="24"/>
        </w:rPr>
        <w:t xml:space="preserve">mengatakan bahwa </w:t>
      </w:r>
      <w:r w:rsidRPr="008F5E52">
        <w:rPr>
          <w:rFonts w:eastAsia="Times New Roman"/>
          <w:i/>
          <w:iCs/>
          <w:sz w:val="24"/>
          <w:szCs w:val="24"/>
        </w:rPr>
        <w:t xml:space="preserve">al-Kadzib </w:t>
      </w:r>
      <w:r w:rsidRPr="008F5E52">
        <w:rPr>
          <w:rFonts w:eastAsia="Times New Roman"/>
          <w:sz w:val="24"/>
          <w:szCs w:val="24"/>
        </w:rPr>
        <w:t>juga mempunyai beberapa pengertian</w:t>
      </w:r>
      <w:r w:rsidRPr="008F5E52">
        <w:rPr>
          <w:rStyle w:val="FootnoteReference"/>
          <w:rFonts w:eastAsia="Times New Roman"/>
          <w:sz w:val="24"/>
          <w:szCs w:val="24"/>
        </w:rPr>
        <w:footnoteReference w:id="25"/>
      </w:r>
      <w:r w:rsidRPr="008F5E52">
        <w:rPr>
          <w:rFonts w:eastAsia="Times New Roman"/>
          <w:sz w:val="24"/>
          <w:szCs w:val="24"/>
        </w:rPr>
        <w:t xml:space="preserve"> : </w:t>
      </w:r>
    </w:p>
    <w:p w:rsidR="00A40A07" w:rsidRPr="008F5E52" w:rsidRDefault="00A40A07" w:rsidP="00A40A07">
      <w:pPr>
        <w:pStyle w:val="BodyText"/>
        <w:ind w:left="1440"/>
        <w:rPr>
          <w:rFonts w:eastAsia="Times New Roman"/>
          <w:sz w:val="24"/>
          <w:szCs w:val="24"/>
        </w:rPr>
      </w:pPr>
      <w:r w:rsidRPr="008F5E52">
        <w:rPr>
          <w:rFonts w:eastAsia="Times New Roman"/>
          <w:i/>
          <w:iCs/>
          <w:sz w:val="24"/>
          <w:szCs w:val="24"/>
        </w:rPr>
        <w:t xml:space="preserve">Pertama </w:t>
      </w:r>
      <w:r w:rsidRPr="008F5E52">
        <w:rPr>
          <w:rFonts w:eastAsia="Times New Roman"/>
          <w:sz w:val="24"/>
          <w:szCs w:val="24"/>
        </w:rPr>
        <w:t xml:space="preserve">: Bahwa </w:t>
      </w:r>
      <w:r w:rsidRPr="008F5E52">
        <w:rPr>
          <w:rFonts w:eastAsia="Times New Roman"/>
          <w:i/>
          <w:iCs/>
          <w:sz w:val="24"/>
          <w:szCs w:val="24"/>
        </w:rPr>
        <w:t>al-Kadzib</w:t>
      </w:r>
      <w:r w:rsidRPr="008F5E52">
        <w:rPr>
          <w:rFonts w:eastAsia="Times New Roman"/>
          <w:sz w:val="24"/>
          <w:szCs w:val="24"/>
        </w:rPr>
        <w:t xml:space="preserve"> juga diartikan pendustaan pada perkataan dan perbuatan. Hal ini seperti firman Allah :</w:t>
      </w:r>
    </w:p>
    <w:p w:rsidR="00A40A07" w:rsidRPr="008F5E52" w:rsidRDefault="00A40A07" w:rsidP="00A40A07">
      <w:pPr>
        <w:pStyle w:val="BodyText"/>
        <w:bidi/>
        <w:ind w:left="1440"/>
        <w:rPr>
          <w:rFonts w:eastAsia="Times New Roman"/>
          <w:sz w:val="24"/>
          <w:szCs w:val="24"/>
          <w:rtl/>
        </w:rPr>
      </w:pPr>
      <w:r w:rsidRPr="008F5E52">
        <w:rPr>
          <w:rFonts w:eastAsia="Times New Roman"/>
          <w:sz w:val="24"/>
          <w:szCs w:val="24"/>
          <w:rtl/>
        </w:rPr>
        <w:t>انما يفتري الكذب الذين لا يؤمنون ( النحل : 105 )</w:t>
      </w:r>
    </w:p>
    <w:p w:rsidR="00A40A07" w:rsidRPr="008F5E52" w:rsidRDefault="00A40A07" w:rsidP="00A40A07">
      <w:pPr>
        <w:pStyle w:val="BodyText"/>
        <w:ind w:left="2431" w:hanging="991"/>
        <w:rPr>
          <w:rFonts w:eastAsia="Times New Roman"/>
          <w:sz w:val="24"/>
          <w:szCs w:val="24"/>
        </w:rPr>
      </w:pPr>
      <w:r w:rsidRPr="008F5E52">
        <w:rPr>
          <w:rFonts w:eastAsia="Times New Roman"/>
          <w:sz w:val="24"/>
          <w:szCs w:val="24"/>
        </w:rPr>
        <w:t>Artinya : “Sesungguhnya yang mengada-adakan kebohongan hanyalah orang-orang yang tidak beriman”</w:t>
      </w:r>
      <w:r w:rsidRPr="008F5E52">
        <w:rPr>
          <w:rStyle w:val="FootnoteReference"/>
          <w:rFonts w:eastAsia="Times New Roman"/>
          <w:sz w:val="24"/>
          <w:szCs w:val="24"/>
        </w:rPr>
        <w:footnoteReference w:id="26"/>
      </w:r>
      <w:r w:rsidRPr="008F5E52">
        <w:rPr>
          <w:rFonts w:eastAsia="Times New Roman"/>
          <w:sz w:val="24"/>
          <w:szCs w:val="24"/>
        </w:rPr>
        <w:t>.</w:t>
      </w:r>
    </w:p>
    <w:p w:rsidR="00A40A07" w:rsidRPr="008F5E52" w:rsidRDefault="00A40A07" w:rsidP="00A40A07">
      <w:pPr>
        <w:pStyle w:val="BodyText"/>
        <w:ind w:left="2431" w:hanging="991"/>
        <w:rPr>
          <w:rFonts w:eastAsia="Times New Roman"/>
          <w:sz w:val="24"/>
          <w:szCs w:val="24"/>
        </w:rPr>
      </w:pPr>
    </w:p>
    <w:p w:rsidR="00A40A07" w:rsidRPr="008F5E52" w:rsidRDefault="00A40A07" w:rsidP="00A40A07">
      <w:pPr>
        <w:pStyle w:val="BodyText"/>
        <w:ind w:left="1496" w:hanging="56"/>
        <w:rPr>
          <w:rFonts w:eastAsia="Times New Roman"/>
          <w:sz w:val="24"/>
          <w:szCs w:val="24"/>
        </w:rPr>
      </w:pPr>
      <w:r w:rsidRPr="008F5E52">
        <w:rPr>
          <w:rFonts w:eastAsia="Times New Roman"/>
          <w:sz w:val="24"/>
          <w:szCs w:val="24"/>
        </w:rPr>
        <w:t>Maksudnya : Mereka mengada-adakan kebohongan terhadap perkataan sekaligus perbuatannya</w:t>
      </w:r>
    </w:p>
    <w:p w:rsidR="00A40A07" w:rsidRPr="008F5E52" w:rsidRDefault="00A40A07" w:rsidP="00A40A07">
      <w:pPr>
        <w:pStyle w:val="BodyText"/>
        <w:ind w:left="1440"/>
        <w:rPr>
          <w:rFonts w:eastAsia="Times New Roman"/>
          <w:sz w:val="24"/>
          <w:szCs w:val="24"/>
        </w:rPr>
      </w:pPr>
      <w:r w:rsidRPr="008F5E52">
        <w:rPr>
          <w:rFonts w:eastAsia="Times New Roman"/>
          <w:i/>
          <w:iCs/>
          <w:sz w:val="24"/>
          <w:szCs w:val="24"/>
        </w:rPr>
        <w:t xml:space="preserve">Kedua </w:t>
      </w:r>
      <w:r w:rsidRPr="008F5E52">
        <w:rPr>
          <w:rFonts w:eastAsia="Times New Roman"/>
          <w:sz w:val="24"/>
          <w:szCs w:val="24"/>
        </w:rPr>
        <w:t xml:space="preserve"> : Bahwa </w:t>
      </w:r>
      <w:r w:rsidRPr="008F5E52">
        <w:rPr>
          <w:rFonts w:eastAsia="Times New Roman"/>
          <w:i/>
          <w:iCs/>
          <w:sz w:val="24"/>
          <w:szCs w:val="24"/>
        </w:rPr>
        <w:t xml:space="preserve">al-Kadzib </w:t>
      </w:r>
      <w:r w:rsidRPr="008F5E52">
        <w:rPr>
          <w:rFonts w:eastAsia="Times New Roman"/>
          <w:sz w:val="24"/>
          <w:szCs w:val="24"/>
        </w:rPr>
        <w:t>diartikan pendustaan pada keyakinan, bukan pada perkataan.</w:t>
      </w:r>
      <w:r w:rsidRPr="008F5E52">
        <w:rPr>
          <w:rFonts w:eastAsia="Times New Roman"/>
          <w:sz w:val="24"/>
          <w:szCs w:val="24"/>
          <w:rtl/>
        </w:rPr>
        <w:t xml:space="preserve"> </w:t>
      </w:r>
      <w:r w:rsidRPr="008F5E52">
        <w:rPr>
          <w:rFonts w:eastAsia="Times New Roman"/>
          <w:sz w:val="24"/>
          <w:szCs w:val="24"/>
        </w:rPr>
        <w:t xml:space="preserve"> Hal ini seperti firman Allah :</w:t>
      </w:r>
    </w:p>
    <w:p w:rsidR="00A40A07" w:rsidRPr="008F5E52" w:rsidRDefault="00A40A07" w:rsidP="00A40A07">
      <w:pPr>
        <w:pStyle w:val="BodyText"/>
        <w:bidi/>
        <w:ind w:left="1440"/>
        <w:rPr>
          <w:rFonts w:eastAsia="Times New Roman"/>
          <w:sz w:val="24"/>
          <w:szCs w:val="24"/>
        </w:rPr>
      </w:pPr>
      <w:r w:rsidRPr="008F5E52">
        <w:rPr>
          <w:rFonts w:eastAsia="Times New Roman"/>
          <w:sz w:val="24"/>
          <w:szCs w:val="24"/>
          <w:rtl/>
        </w:rPr>
        <w:t>ليس لوقعتها كاذبة ( الواقعة : 2 )</w:t>
      </w:r>
    </w:p>
    <w:p w:rsidR="00A40A07" w:rsidRPr="008F5E52" w:rsidRDefault="00A40A07" w:rsidP="00A40A07">
      <w:pPr>
        <w:pStyle w:val="BodyText"/>
        <w:ind w:left="1440"/>
        <w:rPr>
          <w:rFonts w:eastAsia="Times New Roman"/>
          <w:sz w:val="24"/>
          <w:szCs w:val="24"/>
        </w:rPr>
      </w:pPr>
      <w:r w:rsidRPr="008F5E52">
        <w:rPr>
          <w:rFonts w:eastAsia="Times New Roman"/>
          <w:sz w:val="24"/>
          <w:szCs w:val="24"/>
        </w:rPr>
        <w:t>Artinya : “Terjadinya kiamat itu tidak dapat didustakan (disangkal)”</w:t>
      </w:r>
      <w:r w:rsidRPr="008F5E52">
        <w:rPr>
          <w:rStyle w:val="FootnoteReference"/>
          <w:rFonts w:eastAsia="Times New Roman"/>
          <w:sz w:val="24"/>
          <w:szCs w:val="24"/>
        </w:rPr>
        <w:footnoteReference w:id="27"/>
      </w:r>
      <w:r w:rsidRPr="008F5E52">
        <w:rPr>
          <w:rFonts w:eastAsia="Times New Roman"/>
          <w:sz w:val="24"/>
          <w:szCs w:val="24"/>
        </w:rPr>
        <w:t>.</w:t>
      </w:r>
    </w:p>
    <w:p w:rsidR="00A40A07" w:rsidRPr="008F5E52" w:rsidRDefault="00A40A07" w:rsidP="00A40A07">
      <w:pPr>
        <w:pStyle w:val="BodyText"/>
        <w:ind w:left="1440"/>
        <w:rPr>
          <w:rFonts w:eastAsia="Times New Roman"/>
          <w:sz w:val="24"/>
          <w:szCs w:val="24"/>
          <w:rtl/>
        </w:rPr>
      </w:pPr>
      <w:r w:rsidRPr="008F5E52">
        <w:rPr>
          <w:rFonts w:eastAsia="Times New Roman"/>
          <w:sz w:val="24"/>
          <w:szCs w:val="24"/>
        </w:rPr>
        <w:t>Maksudnya : mereka mendustakan kejadian hari kiamat pada keyakinan mereka, bukan pada perkataannya.</w:t>
      </w:r>
    </w:p>
    <w:p w:rsidR="00A40A07" w:rsidRPr="008F5E52" w:rsidRDefault="00A40A07" w:rsidP="00A40A07">
      <w:pPr>
        <w:pStyle w:val="BodyText"/>
        <w:ind w:left="1440"/>
        <w:rPr>
          <w:rFonts w:eastAsia="Times New Roman"/>
          <w:sz w:val="24"/>
          <w:szCs w:val="24"/>
        </w:rPr>
      </w:pPr>
      <w:r w:rsidRPr="008F5E52">
        <w:rPr>
          <w:rFonts w:eastAsia="Times New Roman"/>
          <w:i/>
          <w:iCs/>
          <w:sz w:val="24"/>
          <w:szCs w:val="24"/>
        </w:rPr>
        <w:t xml:space="preserve">Ketiga </w:t>
      </w:r>
      <w:r w:rsidRPr="008F5E52">
        <w:rPr>
          <w:rFonts w:eastAsia="Times New Roman"/>
          <w:sz w:val="24"/>
          <w:szCs w:val="24"/>
        </w:rPr>
        <w:t xml:space="preserve">: Bahwa </w:t>
      </w:r>
      <w:r w:rsidRPr="008F5E52">
        <w:rPr>
          <w:rFonts w:eastAsia="Times New Roman"/>
          <w:i/>
          <w:iCs/>
          <w:sz w:val="24"/>
          <w:szCs w:val="24"/>
        </w:rPr>
        <w:t>al-Kadzib</w:t>
      </w:r>
      <w:r w:rsidRPr="008F5E52">
        <w:rPr>
          <w:rFonts w:eastAsia="Times New Roman"/>
          <w:sz w:val="24"/>
          <w:szCs w:val="24"/>
        </w:rPr>
        <w:t xml:space="preserve"> diartikan pendustaan terhadap perbuataan itu sendiri.</w:t>
      </w:r>
      <w:r w:rsidRPr="008F5E52">
        <w:rPr>
          <w:rFonts w:eastAsia="Times New Roman"/>
          <w:sz w:val="24"/>
          <w:szCs w:val="24"/>
          <w:rtl/>
        </w:rPr>
        <w:t xml:space="preserve"> </w:t>
      </w:r>
      <w:r w:rsidRPr="008F5E52">
        <w:rPr>
          <w:rFonts w:eastAsia="Times New Roman"/>
          <w:sz w:val="24"/>
          <w:szCs w:val="24"/>
        </w:rPr>
        <w:t xml:space="preserve"> Hal ini seperti firman Allah :</w:t>
      </w:r>
    </w:p>
    <w:p w:rsidR="00A40A07" w:rsidRPr="008F5E52" w:rsidRDefault="00A40A07" w:rsidP="00A40A07">
      <w:pPr>
        <w:pStyle w:val="BodyText"/>
        <w:bidi/>
        <w:rPr>
          <w:rFonts w:eastAsia="Times New Roman"/>
          <w:sz w:val="24"/>
          <w:szCs w:val="24"/>
          <w:rtl/>
        </w:rPr>
      </w:pPr>
      <w:r w:rsidRPr="008F5E52">
        <w:rPr>
          <w:rFonts w:eastAsia="Times New Roman"/>
          <w:sz w:val="24"/>
          <w:szCs w:val="24"/>
          <w:rtl/>
        </w:rPr>
        <w:tab/>
        <w:t xml:space="preserve">ناصية كاذبة ( </w:t>
      </w:r>
      <w:r w:rsidRPr="008F5E52">
        <w:rPr>
          <w:rFonts w:eastAsia="Times New Roman"/>
          <w:sz w:val="24"/>
          <w:szCs w:val="24"/>
        </w:rPr>
        <w:t xml:space="preserve"> </w:t>
      </w:r>
      <w:r w:rsidRPr="008F5E52">
        <w:rPr>
          <w:rFonts w:eastAsia="Times New Roman"/>
          <w:sz w:val="24"/>
          <w:szCs w:val="24"/>
          <w:rtl/>
        </w:rPr>
        <w:t>العلق : 16 )</w:t>
      </w:r>
    </w:p>
    <w:p w:rsidR="00A40A07" w:rsidRPr="008F5E52" w:rsidRDefault="00A40A07" w:rsidP="00A40A07">
      <w:pPr>
        <w:pStyle w:val="BodyText"/>
        <w:rPr>
          <w:rFonts w:eastAsia="Times New Roman"/>
          <w:sz w:val="24"/>
          <w:szCs w:val="24"/>
        </w:rPr>
      </w:pPr>
      <w:r w:rsidRPr="008F5E52">
        <w:rPr>
          <w:rFonts w:eastAsia="Times New Roman"/>
          <w:sz w:val="24"/>
          <w:szCs w:val="24"/>
        </w:rPr>
        <w:lastRenderedPageBreak/>
        <w:tab/>
        <w:t xml:space="preserve">           Artinya : “Ubun-ubun orang yang mendustakan”</w:t>
      </w:r>
      <w:r w:rsidRPr="008F5E52">
        <w:rPr>
          <w:rStyle w:val="FootnoteReference"/>
          <w:rFonts w:eastAsia="Times New Roman"/>
          <w:sz w:val="24"/>
          <w:szCs w:val="24"/>
        </w:rPr>
        <w:footnoteReference w:id="28"/>
      </w:r>
      <w:r w:rsidRPr="008F5E52">
        <w:rPr>
          <w:rFonts w:eastAsia="Times New Roman"/>
          <w:sz w:val="24"/>
          <w:szCs w:val="24"/>
        </w:rPr>
        <w:t>.</w:t>
      </w:r>
    </w:p>
    <w:p w:rsidR="00A40A07" w:rsidRPr="008F5E52" w:rsidRDefault="00A40A07" w:rsidP="00A40A07">
      <w:pPr>
        <w:pStyle w:val="BodyText"/>
        <w:rPr>
          <w:rFonts w:eastAsia="Times New Roman"/>
          <w:sz w:val="24"/>
          <w:szCs w:val="24"/>
        </w:rPr>
      </w:pPr>
      <w:r w:rsidRPr="008F5E52">
        <w:rPr>
          <w:rFonts w:eastAsia="Times New Roman"/>
          <w:sz w:val="24"/>
          <w:szCs w:val="24"/>
        </w:rPr>
        <w:t xml:space="preserve">                       Maksudnya : Mereka disiksa karena perbuatan dustanya.</w:t>
      </w:r>
    </w:p>
    <w:p w:rsidR="00A40A07" w:rsidRPr="008F5E52" w:rsidRDefault="00A40A07" w:rsidP="00A40A07">
      <w:pPr>
        <w:pStyle w:val="BodyText"/>
        <w:numPr>
          <w:ilvl w:val="1"/>
          <w:numId w:val="13"/>
        </w:numPr>
        <w:rPr>
          <w:rFonts w:eastAsia="Times New Roman"/>
          <w:sz w:val="24"/>
          <w:szCs w:val="24"/>
        </w:rPr>
      </w:pPr>
      <w:r w:rsidRPr="008F5E52">
        <w:rPr>
          <w:rFonts w:eastAsia="Times New Roman"/>
          <w:sz w:val="24"/>
          <w:szCs w:val="24"/>
        </w:rPr>
        <w:t>Mu</w:t>
      </w:r>
      <w:r w:rsidRPr="008F5E52">
        <w:rPr>
          <w:rFonts w:eastAsia="Times New Roman"/>
          <w:sz w:val="24"/>
          <w:szCs w:val="24"/>
          <w:u w:val="single"/>
        </w:rPr>
        <w:t>h</w:t>
      </w:r>
      <w:r w:rsidRPr="008F5E52">
        <w:rPr>
          <w:rFonts w:eastAsia="Times New Roman"/>
          <w:sz w:val="24"/>
          <w:szCs w:val="24"/>
        </w:rPr>
        <w:t xml:space="preserve">ammad Sabban Rusydi al-Zain dalam kitabnya </w:t>
      </w:r>
      <w:r w:rsidRPr="008F5E52">
        <w:rPr>
          <w:rFonts w:eastAsia="Times New Roman"/>
          <w:i/>
          <w:iCs/>
          <w:sz w:val="24"/>
          <w:szCs w:val="24"/>
        </w:rPr>
        <w:t>Mu’jam  mufahras li ma`ani al-Qur‘an  al-Karim</w:t>
      </w:r>
      <w:r w:rsidRPr="008F5E52">
        <w:rPr>
          <w:rFonts w:eastAsia="Times New Roman"/>
          <w:sz w:val="24"/>
          <w:szCs w:val="24"/>
        </w:rPr>
        <w:t xml:space="preserve">, mengatakan bahwa </w:t>
      </w:r>
      <w:r w:rsidRPr="008F5E52">
        <w:rPr>
          <w:rFonts w:eastAsia="Times New Roman"/>
          <w:i/>
          <w:iCs/>
          <w:sz w:val="24"/>
          <w:szCs w:val="24"/>
        </w:rPr>
        <w:t>al-Kadzib</w:t>
      </w:r>
      <w:r w:rsidRPr="008F5E52">
        <w:rPr>
          <w:rFonts w:eastAsia="Times New Roman"/>
          <w:sz w:val="24"/>
          <w:szCs w:val="24"/>
        </w:rPr>
        <w:t xml:space="preserve"> memiliki beberapa pengertian</w:t>
      </w:r>
      <w:r w:rsidRPr="008F5E52">
        <w:rPr>
          <w:rStyle w:val="FootnoteReference"/>
          <w:rFonts w:eastAsia="Times New Roman"/>
          <w:sz w:val="24"/>
          <w:szCs w:val="24"/>
        </w:rPr>
        <w:footnoteReference w:id="29"/>
      </w:r>
      <w:r w:rsidRPr="008F5E52">
        <w:rPr>
          <w:rFonts w:eastAsia="Times New Roman"/>
          <w:sz w:val="24"/>
          <w:szCs w:val="24"/>
        </w:rPr>
        <w:t xml:space="preserve"> :</w:t>
      </w:r>
    </w:p>
    <w:p w:rsidR="00A40A07" w:rsidRPr="008F5E52" w:rsidRDefault="00A40A07" w:rsidP="00A40A07">
      <w:pPr>
        <w:pStyle w:val="BodyText"/>
        <w:ind w:left="1440"/>
        <w:rPr>
          <w:rFonts w:eastAsia="Times New Roman"/>
          <w:sz w:val="24"/>
          <w:szCs w:val="24"/>
        </w:rPr>
      </w:pPr>
      <w:r w:rsidRPr="008F5E52">
        <w:rPr>
          <w:rFonts w:eastAsia="Times New Roman"/>
          <w:i/>
          <w:iCs/>
          <w:sz w:val="24"/>
          <w:szCs w:val="24"/>
        </w:rPr>
        <w:t>Pertama</w:t>
      </w:r>
      <w:r w:rsidRPr="008F5E52">
        <w:rPr>
          <w:rFonts w:eastAsia="Times New Roman"/>
          <w:sz w:val="24"/>
          <w:szCs w:val="24"/>
        </w:rPr>
        <w:t xml:space="preserve"> : </w:t>
      </w:r>
      <w:r w:rsidRPr="008F5E52">
        <w:rPr>
          <w:rFonts w:eastAsia="Times New Roman"/>
          <w:i/>
          <w:iCs/>
          <w:sz w:val="24"/>
          <w:szCs w:val="24"/>
        </w:rPr>
        <w:t xml:space="preserve">al-Kadzib </w:t>
      </w:r>
      <w:r w:rsidRPr="008F5E52">
        <w:rPr>
          <w:rFonts w:eastAsia="Times New Roman"/>
          <w:sz w:val="24"/>
          <w:szCs w:val="24"/>
        </w:rPr>
        <w:t>berarti mengada-adakan kebohongan kepada Allah, ini sama dengan kufur</w:t>
      </w:r>
    </w:p>
    <w:p w:rsidR="00A40A07" w:rsidRPr="008F5E52" w:rsidRDefault="00A40A07" w:rsidP="00A40A07">
      <w:pPr>
        <w:pStyle w:val="BodyText"/>
        <w:ind w:left="1440"/>
        <w:rPr>
          <w:rFonts w:eastAsia="Times New Roman"/>
          <w:sz w:val="24"/>
          <w:szCs w:val="24"/>
        </w:rPr>
      </w:pPr>
      <w:r w:rsidRPr="008F5E52">
        <w:rPr>
          <w:rFonts w:eastAsia="Times New Roman"/>
          <w:i/>
          <w:iCs/>
          <w:sz w:val="24"/>
          <w:szCs w:val="24"/>
        </w:rPr>
        <w:t>Kedua</w:t>
      </w:r>
      <w:r w:rsidRPr="008F5E52">
        <w:rPr>
          <w:rFonts w:eastAsia="Times New Roman"/>
          <w:sz w:val="24"/>
          <w:szCs w:val="24"/>
        </w:rPr>
        <w:t xml:space="preserve"> :  </w:t>
      </w:r>
      <w:r w:rsidRPr="008F5E52">
        <w:rPr>
          <w:rFonts w:eastAsia="Times New Roman"/>
          <w:i/>
          <w:iCs/>
          <w:sz w:val="24"/>
          <w:szCs w:val="24"/>
        </w:rPr>
        <w:t>al-Kadzib</w:t>
      </w:r>
      <w:r w:rsidRPr="008F5E52">
        <w:rPr>
          <w:rFonts w:eastAsia="Times New Roman"/>
          <w:sz w:val="24"/>
          <w:szCs w:val="24"/>
        </w:rPr>
        <w:t xml:space="preserve"> berarti menuduh para Nabi dengan kebohongan, hal ini seperti firman Allah :</w:t>
      </w:r>
    </w:p>
    <w:p w:rsidR="00A40A07" w:rsidRPr="008F5E52" w:rsidRDefault="00A40A07" w:rsidP="00A40A07">
      <w:pPr>
        <w:pStyle w:val="BodyText"/>
        <w:bidi/>
        <w:rPr>
          <w:rFonts w:eastAsia="Times New Roman"/>
          <w:sz w:val="24"/>
          <w:szCs w:val="24"/>
          <w:rtl/>
        </w:rPr>
      </w:pPr>
      <w:r w:rsidRPr="008F5E52">
        <w:rPr>
          <w:rFonts w:eastAsia="Times New Roman"/>
          <w:sz w:val="24"/>
          <w:szCs w:val="24"/>
          <w:rtl/>
        </w:rPr>
        <w:t>وما أنت إلا بشر مثلنا وإن نظنك لمن الكاذبين ( الشعراء : 186 )</w:t>
      </w:r>
    </w:p>
    <w:p w:rsidR="00A40A07" w:rsidRPr="00967D8F" w:rsidRDefault="00A40A07" w:rsidP="00967D8F">
      <w:pPr>
        <w:pStyle w:val="BodyText"/>
        <w:ind w:left="2431" w:hanging="2431"/>
        <w:rPr>
          <w:rFonts w:eastAsia="Times New Roman"/>
          <w:sz w:val="24"/>
          <w:szCs w:val="24"/>
          <w:lang w:val="id-ID"/>
        </w:rPr>
      </w:pPr>
      <w:r w:rsidRPr="008F5E52">
        <w:rPr>
          <w:rFonts w:eastAsia="Times New Roman"/>
          <w:sz w:val="24"/>
          <w:szCs w:val="24"/>
        </w:rPr>
        <w:t xml:space="preserve">                       Artinya : “Dan kamu tidak lain melainkan seorang manusia seperti kami, dan sesungguhnya kami yakin bahwa kamu benar-benar termasuk orang-orang yang berdusta”</w:t>
      </w:r>
      <w:r w:rsidRPr="008F5E52">
        <w:rPr>
          <w:rStyle w:val="FootnoteReference"/>
          <w:rFonts w:eastAsia="Times New Roman"/>
          <w:sz w:val="24"/>
          <w:szCs w:val="24"/>
        </w:rPr>
        <w:footnoteReference w:id="30"/>
      </w:r>
      <w:r w:rsidRPr="008F5E52">
        <w:rPr>
          <w:rFonts w:eastAsia="Times New Roman"/>
          <w:sz w:val="24"/>
          <w:szCs w:val="24"/>
        </w:rPr>
        <w:t>.</w:t>
      </w:r>
    </w:p>
    <w:p w:rsidR="00A40A07" w:rsidRPr="008F5E52" w:rsidRDefault="00A40A07" w:rsidP="00A40A07">
      <w:pPr>
        <w:pStyle w:val="BodyText"/>
        <w:ind w:left="1080"/>
        <w:rPr>
          <w:rFonts w:eastAsia="Times New Roman"/>
          <w:sz w:val="24"/>
          <w:szCs w:val="24"/>
        </w:rPr>
      </w:pPr>
      <w:r w:rsidRPr="008F5E52">
        <w:rPr>
          <w:rFonts w:eastAsia="Times New Roman"/>
          <w:i/>
          <w:iCs/>
          <w:sz w:val="24"/>
          <w:szCs w:val="24"/>
        </w:rPr>
        <w:t xml:space="preserve">Ketiga </w:t>
      </w:r>
      <w:r w:rsidRPr="008F5E52">
        <w:rPr>
          <w:rFonts w:eastAsia="Times New Roman"/>
          <w:sz w:val="24"/>
          <w:szCs w:val="24"/>
        </w:rPr>
        <w:t xml:space="preserve">: </w:t>
      </w:r>
      <w:r w:rsidRPr="008F5E52">
        <w:rPr>
          <w:rFonts w:eastAsia="Times New Roman"/>
          <w:i/>
          <w:iCs/>
          <w:sz w:val="24"/>
          <w:szCs w:val="24"/>
        </w:rPr>
        <w:t>al-Kadzib</w:t>
      </w:r>
      <w:r w:rsidRPr="008F5E52">
        <w:rPr>
          <w:rFonts w:eastAsia="Times New Roman"/>
          <w:sz w:val="24"/>
          <w:szCs w:val="24"/>
        </w:rPr>
        <w:t xml:space="preserve"> berarti menafikan keimanan.</w:t>
      </w:r>
    </w:p>
    <w:p w:rsidR="00A40A07" w:rsidRPr="008F5E52" w:rsidRDefault="00A40A07" w:rsidP="00A40A07">
      <w:pPr>
        <w:pStyle w:val="BodyText"/>
        <w:bidi/>
        <w:ind w:left="1080"/>
        <w:rPr>
          <w:rFonts w:eastAsia="Times New Roman"/>
          <w:sz w:val="24"/>
          <w:szCs w:val="24"/>
          <w:rtl/>
        </w:rPr>
      </w:pPr>
      <w:r w:rsidRPr="008F5E52">
        <w:rPr>
          <w:rFonts w:eastAsia="Times New Roman"/>
          <w:sz w:val="24"/>
          <w:szCs w:val="24"/>
          <w:rtl/>
        </w:rPr>
        <w:t>قل إن الذين يفترون على الله الكذب لا يفلحون ( يونس : 69 )</w:t>
      </w:r>
    </w:p>
    <w:p w:rsidR="00A40A07" w:rsidRPr="00967D8F" w:rsidRDefault="00A40A07" w:rsidP="00967D8F">
      <w:pPr>
        <w:pStyle w:val="BodyText"/>
        <w:ind w:left="2244" w:hanging="1164"/>
        <w:rPr>
          <w:rFonts w:eastAsia="Times New Roman"/>
          <w:sz w:val="24"/>
          <w:szCs w:val="24"/>
          <w:lang w:val="id-ID"/>
        </w:rPr>
      </w:pPr>
      <w:r w:rsidRPr="008F5E52">
        <w:rPr>
          <w:rFonts w:eastAsia="Times New Roman"/>
          <w:sz w:val="24"/>
          <w:szCs w:val="24"/>
        </w:rPr>
        <w:t>Artinya : “Katakanlah, sesungguhnya orang-orang yang mengadakan kebohongan terhadap Allah, mereka tidaklah beruntung”</w:t>
      </w:r>
      <w:r w:rsidRPr="008F5E52">
        <w:rPr>
          <w:rStyle w:val="FootnoteReference"/>
          <w:rFonts w:eastAsia="Times New Roman"/>
          <w:sz w:val="24"/>
          <w:szCs w:val="24"/>
        </w:rPr>
        <w:footnoteReference w:id="31"/>
      </w:r>
      <w:r w:rsidRPr="008F5E52">
        <w:rPr>
          <w:rFonts w:eastAsia="Times New Roman"/>
          <w:sz w:val="24"/>
          <w:szCs w:val="24"/>
        </w:rPr>
        <w:t>.</w:t>
      </w:r>
    </w:p>
    <w:p w:rsidR="00A40A07" w:rsidRPr="008F5E52" w:rsidRDefault="00A40A07" w:rsidP="00A40A07">
      <w:pPr>
        <w:pStyle w:val="BodyText"/>
        <w:ind w:left="1080"/>
        <w:rPr>
          <w:rFonts w:eastAsia="Times New Roman"/>
          <w:sz w:val="24"/>
          <w:szCs w:val="24"/>
        </w:rPr>
      </w:pPr>
      <w:r w:rsidRPr="008F5E52">
        <w:rPr>
          <w:rFonts w:eastAsia="Times New Roman"/>
          <w:i/>
          <w:iCs/>
          <w:sz w:val="24"/>
          <w:szCs w:val="24"/>
        </w:rPr>
        <w:t>Keempat</w:t>
      </w:r>
      <w:r w:rsidRPr="008F5E52">
        <w:rPr>
          <w:rFonts w:eastAsia="Times New Roman"/>
          <w:sz w:val="24"/>
          <w:szCs w:val="24"/>
        </w:rPr>
        <w:t xml:space="preserve"> :</w:t>
      </w:r>
      <w:r w:rsidRPr="008F5E52">
        <w:rPr>
          <w:rFonts w:eastAsia="Times New Roman"/>
          <w:i/>
          <w:iCs/>
          <w:sz w:val="24"/>
          <w:szCs w:val="24"/>
        </w:rPr>
        <w:t xml:space="preserve"> al-Kadzib </w:t>
      </w:r>
      <w:r w:rsidRPr="008F5E52">
        <w:rPr>
          <w:rFonts w:eastAsia="Times New Roman"/>
          <w:sz w:val="24"/>
          <w:szCs w:val="24"/>
        </w:rPr>
        <w:t>berarti menafikan hidayah.</w:t>
      </w:r>
    </w:p>
    <w:p w:rsidR="00A40A07" w:rsidRPr="008F5E52" w:rsidRDefault="00A40A07" w:rsidP="00A40A07">
      <w:pPr>
        <w:pStyle w:val="BodyText"/>
        <w:bidi/>
        <w:ind w:left="1080"/>
        <w:rPr>
          <w:rFonts w:eastAsia="Times New Roman"/>
          <w:sz w:val="24"/>
          <w:szCs w:val="24"/>
          <w:rtl/>
        </w:rPr>
      </w:pPr>
      <w:r w:rsidRPr="008F5E52">
        <w:rPr>
          <w:rFonts w:eastAsia="Times New Roman"/>
          <w:sz w:val="24"/>
          <w:szCs w:val="24"/>
          <w:rtl/>
        </w:rPr>
        <w:t>ان الله لا يهدي من هو مسرف كذاب ( المؤمن : 28 )</w:t>
      </w:r>
    </w:p>
    <w:p w:rsidR="00A40A07" w:rsidRPr="008F5E52" w:rsidRDefault="00A40A07" w:rsidP="00A40A07">
      <w:pPr>
        <w:pStyle w:val="BodyText"/>
        <w:ind w:left="2057" w:hanging="977"/>
        <w:rPr>
          <w:rFonts w:eastAsia="Times New Roman"/>
          <w:sz w:val="24"/>
          <w:szCs w:val="24"/>
        </w:rPr>
      </w:pPr>
      <w:r w:rsidRPr="008F5E52">
        <w:rPr>
          <w:rFonts w:eastAsia="Times New Roman"/>
          <w:sz w:val="24"/>
          <w:szCs w:val="24"/>
        </w:rPr>
        <w:t>Artinya : “Sesungguhnya Allah tidak memberikan hidayah kepada orang-orang yang malampaui batas lagi pendusta”</w:t>
      </w:r>
      <w:r w:rsidRPr="008F5E52">
        <w:rPr>
          <w:rStyle w:val="FootnoteReference"/>
          <w:rFonts w:eastAsia="Times New Roman"/>
          <w:sz w:val="24"/>
          <w:szCs w:val="24"/>
        </w:rPr>
        <w:footnoteReference w:id="32"/>
      </w:r>
      <w:r w:rsidRPr="008F5E52">
        <w:rPr>
          <w:rFonts w:eastAsia="Times New Roman"/>
          <w:sz w:val="24"/>
          <w:szCs w:val="24"/>
        </w:rPr>
        <w:t>.</w:t>
      </w:r>
    </w:p>
    <w:p w:rsidR="00A40A07" w:rsidRPr="008F5E52" w:rsidRDefault="00A40A07" w:rsidP="00A40A07">
      <w:pPr>
        <w:pStyle w:val="BodyText"/>
        <w:ind w:left="2057" w:hanging="977"/>
        <w:rPr>
          <w:rFonts w:eastAsia="Times New Roman"/>
          <w:sz w:val="24"/>
          <w:szCs w:val="24"/>
        </w:rPr>
      </w:pPr>
    </w:p>
    <w:p w:rsidR="00A40A07" w:rsidRPr="008F5E52" w:rsidRDefault="00A40A07" w:rsidP="00A40A07">
      <w:pPr>
        <w:pStyle w:val="BodyText"/>
        <w:ind w:firstLine="720"/>
        <w:rPr>
          <w:rFonts w:eastAsia="Times New Roman"/>
          <w:sz w:val="24"/>
          <w:szCs w:val="24"/>
        </w:rPr>
      </w:pPr>
      <w:r w:rsidRPr="008F5E52">
        <w:rPr>
          <w:rFonts w:eastAsia="Times New Roman"/>
          <w:sz w:val="24"/>
          <w:szCs w:val="24"/>
        </w:rPr>
        <w:lastRenderedPageBreak/>
        <w:t xml:space="preserve">Dari beberapa pandangan ulama bahasa diatas, walaupun ada beberapa pengertian mengenai </w:t>
      </w:r>
      <w:r w:rsidRPr="008F5E52">
        <w:rPr>
          <w:rFonts w:eastAsia="Times New Roman"/>
          <w:i/>
          <w:iCs/>
          <w:sz w:val="24"/>
          <w:szCs w:val="24"/>
        </w:rPr>
        <w:t>al-Kadzib</w:t>
      </w:r>
      <w:r w:rsidRPr="008F5E52">
        <w:rPr>
          <w:rFonts w:eastAsia="Times New Roman"/>
          <w:sz w:val="24"/>
          <w:szCs w:val="24"/>
        </w:rPr>
        <w:t xml:space="preserve">, namun secara umum dapatlah diambil suatu kesimpulan tentang pengertian </w:t>
      </w:r>
      <w:r w:rsidRPr="008F5E52">
        <w:rPr>
          <w:rFonts w:eastAsia="Times New Roman"/>
          <w:i/>
          <w:iCs/>
          <w:sz w:val="24"/>
          <w:szCs w:val="24"/>
        </w:rPr>
        <w:t>al-Kadzib</w:t>
      </w:r>
      <w:r w:rsidRPr="008F5E52">
        <w:rPr>
          <w:rFonts w:eastAsia="Times New Roman"/>
          <w:sz w:val="24"/>
          <w:szCs w:val="24"/>
        </w:rPr>
        <w:t xml:space="preserve"> sebagai berikut :</w:t>
      </w:r>
    </w:p>
    <w:p w:rsidR="00A40A07" w:rsidRPr="008F5E52" w:rsidRDefault="00A40A07" w:rsidP="00A40A07">
      <w:pPr>
        <w:pStyle w:val="BodyText"/>
        <w:rPr>
          <w:rFonts w:eastAsia="Times New Roman"/>
          <w:sz w:val="24"/>
          <w:szCs w:val="24"/>
        </w:rPr>
      </w:pPr>
      <w:r w:rsidRPr="008F5E52">
        <w:rPr>
          <w:rFonts w:eastAsia="Times New Roman"/>
          <w:i/>
          <w:iCs/>
          <w:sz w:val="24"/>
          <w:szCs w:val="24"/>
        </w:rPr>
        <w:t>Pertama</w:t>
      </w:r>
      <w:r w:rsidRPr="008F5E52">
        <w:rPr>
          <w:rFonts w:eastAsia="Times New Roman"/>
          <w:sz w:val="24"/>
          <w:szCs w:val="24"/>
        </w:rPr>
        <w:t xml:space="preserve"> : </w:t>
      </w:r>
      <w:r w:rsidRPr="008F5E52">
        <w:rPr>
          <w:rFonts w:eastAsia="Times New Roman"/>
          <w:i/>
          <w:iCs/>
          <w:sz w:val="24"/>
          <w:szCs w:val="24"/>
        </w:rPr>
        <w:t>Al-Kadzib</w:t>
      </w:r>
      <w:r w:rsidRPr="008F5E52">
        <w:rPr>
          <w:rFonts w:eastAsia="Times New Roman"/>
          <w:sz w:val="24"/>
          <w:szCs w:val="24"/>
        </w:rPr>
        <w:t xml:space="preserve"> adalah memberitakan sesuatu yang bertentangan dengan realita yang sebenarnya.</w:t>
      </w:r>
    </w:p>
    <w:p w:rsidR="00A40A07" w:rsidRPr="008F5E52" w:rsidRDefault="00A40A07" w:rsidP="00F33940">
      <w:pPr>
        <w:pStyle w:val="BodyText"/>
        <w:rPr>
          <w:rFonts w:eastAsia="Times New Roman"/>
          <w:sz w:val="24"/>
          <w:szCs w:val="24"/>
          <w:lang w:val="id-ID"/>
        </w:rPr>
      </w:pPr>
      <w:r w:rsidRPr="008F5E52">
        <w:rPr>
          <w:rFonts w:eastAsia="Times New Roman"/>
          <w:i/>
          <w:iCs/>
          <w:sz w:val="24"/>
          <w:szCs w:val="24"/>
        </w:rPr>
        <w:t xml:space="preserve">Kedua     </w:t>
      </w:r>
      <w:r w:rsidRPr="008F5E52">
        <w:rPr>
          <w:rFonts w:eastAsia="Times New Roman"/>
          <w:sz w:val="24"/>
          <w:szCs w:val="24"/>
        </w:rPr>
        <w:t xml:space="preserve">:  </w:t>
      </w:r>
      <w:r w:rsidRPr="008F5E52">
        <w:rPr>
          <w:rFonts w:eastAsia="Times New Roman"/>
          <w:i/>
          <w:iCs/>
          <w:sz w:val="24"/>
          <w:szCs w:val="24"/>
        </w:rPr>
        <w:t>Al-Kadzib</w:t>
      </w:r>
      <w:r w:rsidRPr="008F5E52">
        <w:rPr>
          <w:rFonts w:eastAsia="Times New Roman"/>
          <w:sz w:val="24"/>
          <w:szCs w:val="24"/>
        </w:rPr>
        <w:t xml:space="preserve"> adalah lawan dari </w:t>
      </w:r>
      <w:r w:rsidRPr="008F5E52">
        <w:rPr>
          <w:rFonts w:eastAsia="Times New Roman"/>
          <w:i/>
          <w:iCs/>
          <w:sz w:val="24"/>
          <w:szCs w:val="24"/>
        </w:rPr>
        <w:t>shidq</w:t>
      </w:r>
      <w:r w:rsidRPr="008F5E52">
        <w:rPr>
          <w:rFonts w:eastAsia="Times New Roman"/>
          <w:sz w:val="24"/>
          <w:szCs w:val="24"/>
        </w:rPr>
        <w:t xml:space="preserve"> (benar).</w:t>
      </w:r>
    </w:p>
    <w:p w:rsidR="00A40A07" w:rsidRPr="008F5E52" w:rsidRDefault="00A40A07" w:rsidP="00A40A07">
      <w:pPr>
        <w:pStyle w:val="BodyText"/>
        <w:numPr>
          <w:ilvl w:val="0"/>
          <w:numId w:val="13"/>
        </w:numPr>
        <w:rPr>
          <w:rFonts w:eastAsia="Times New Roman"/>
          <w:b/>
          <w:bCs/>
          <w:sz w:val="24"/>
          <w:szCs w:val="24"/>
        </w:rPr>
      </w:pPr>
      <w:r w:rsidRPr="008F5E52">
        <w:rPr>
          <w:rFonts w:eastAsia="Times New Roman"/>
          <w:b/>
          <w:bCs/>
          <w:sz w:val="24"/>
          <w:szCs w:val="24"/>
        </w:rPr>
        <w:t>Secara Istilah</w:t>
      </w:r>
      <w:r w:rsidR="00967D8F">
        <w:rPr>
          <w:rFonts w:eastAsia="Times New Roman"/>
          <w:b/>
          <w:bCs/>
          <w:sz w:val="24"/>
          <w:szCs w:val="24"/>
          <w:lang w:val="id-ID"/>
        </w:rPr>
        <w:t xml:space="preserve"> (terminologi)</w:t>
      </w:r>
    </w:p>
    <w:p w:rsidR="00A40A07" w:rsidRPr="008F5E52" w:rsidRDefault="00A40A07" w:rsidP="00A40A07">
      <w:pPr>
        <w:pStyle w:val="BodyText"/>
        <w:ind w:firstLine="720"/>
        <w:rPr>
          <w:rFonts w:eastAsia="Times New Roman"/>
          <w:sz w:val="24"/>
          <w:szCs w:val="24"/>
        </w:rPr>
      </w:pPr>
      <w:r w:rsidRPr="008F5E52">
        <w:rPr>
          <w:rFonts w:eastAsia="Times New Roman"/>
          <w:sz w:val="24"/>
          <w:szCs w:val="24"/>
        </w:rPr>
        <w:t xml:space="preserve">Yang dimaksud dengan istilah disini adalah istilah yang digunakan para ulama  dalam mengartikan makna dari kata </w:t>
      </w:r>
      <w:r w:rsidRPr="008F5E52">
        <w:rPr>
          <w:rFonts w:eastAsia="Times New Roman"/>
          <w:i/>
          <w:iCs/>
          <w:sz w:val="24"/>
          <w:szCs w:val="24"/>
        </w:rPr>
        <w:t>al-Kadzib</w:t>
      </w:r>
      <w:r w:rsidRPr="008F5E52">
        <w:rPr>
          <w:rFonts w:eastAsia="Times New Roman"/>
          <w:sz w:val="24"/>
          <w:szCs w:val="24"/>
        </w:rPr>
        <w:t xml:space="preserve"> itu sendiri. Dalam hal ini para pakar ulama mendifinisikan </w:t>
      </w:r>
      <w:r w:rsidRPr="008F5E52">
        <w:rPr>
          <w:rFonts w:eastAsia="Times New Roman"/>
          <w:i/>
          <w:iCs/>
          <w:sz w:val="24"/>
          <w:szCs w:val="24"/>
        </w:rPr>
        <w:t xml:space="preserve">al-Kadzib </w:t>
      </w:r>
      <w:r w:rsidRPr="008F5E52">
        <w:rPr>
          <w:rFonts w:eastAsia="Times New Roman"/>
          <w:sz w:val="24"/>
          <w:szCs w:val="24"/>
        </w:rPr>
        <w:t xml:space="preserve">sebagai berikut </w:t>
      </w:r>
    </w:p>
    <w:p w:rsidR="00A40A07" w:rsidRPr="008F5E52" w:rsidRDefault="00A40A07" w:rsidP="00A40A07">
      <w:pPr>
        <w:pStyle w:val="BodyText"/>
        <w:numPr>
          <w:ilvl w:val="1"/>
          <w:numId w:val="13"/>
        </w:numPr>
        <w:rPr>
          <w:rFonts w:eastAsia="Times New Roman"/>
          <w:sz w:val="24"/>
          <w:szCs w:val="24"/>
        </w:rPr>
      </w:pPr>
      <w:r w:rsidRPr="008F5E52">
        <w:rPr>
          <w:rFonts w:eastAsia="Times New Roman"/>
          <w:sz w:val="24"/>
          <w:szCs w:val="24"/>
        </w:rPr>
        <w:t xml:space="preserve">Sa`dy Abu Habib dalam kitabnya </w:t>
      </w:r>
      <w:r w:rsidRPr="008F5E52">
        <w:rPr>
          <w:rFonts w:eastAsia="Times New Roman"/>
          <w:i/>
          <w:iCs/>
          <w:sz w:val="24"/>
          <w:szCs w:val="24"/>
        </w:rPr>
        <w:t xml:space="preserve">al-Qamus al-Fiqhy Lughatan wa ishthilahan </w:t>
      </w:r>
      <w:r w:rsidRPr="008F5E52">
        <w:rPr>
          <w:rFonts w:eastAsia="Times New Roman"/>
          <w:sz w:val="24"/>
          <w:szCs w:val="24"/>
        </w:rPr>
        <w:t xml:space="preserve">mengatakan bahwa </w:t>
      </w:r>
      <w:r w:rsidRPr="008F5E52">
        <w:rPr>
          <w:rFonts w:eastAsia="Times New Roman"/>
          <w:i/>
          <w:iCs/>
          <w:sz w:val="24"/>
          <w:szCs w:val="24"/>
        </w:rPr>
        <w:t xml:space="preserve">Al-Kadzib </w:t>
      </w:r>
      <w:r w:rsidRPr="008F5E52">
        <w:rPr>
          <w:rFonts w:eastAsia="Times New Roman"/>
          <w:sz w:val="24"/>
          <w:szCs w:val="24"/>
        </w:rPr>
        <w:t>mempunyai pengertian sebagai berikut</w:t>
      </w:r>
      <w:r w:rsidRPr="008F5E52">
        <w:rPr>
          <w:rStyle w:val="FootnoteReference"/>
          <w:rFonts w:eastAsia="Times New Roman"/>
          <w:sz w:val="24"/>
          <w:szCs w:val="24"/>
        </w:rPr>
        <w:footnoteReference w:id="33"/>
      </w:r>
      <w:r w:rsidRPr="008F5E52">
        <w:rPr>
          <w:rFonts w:eastAsia="Times New Roman"/>
          <w:sz w:val="24"/>
          <w:szCs w:val="24"/>
        </w:rPr>
        <w:t xml:space="preserve"> :</w:t>
      </w:r>
    </w:p>
    <w:p w:rsidR="00A40A07" w:rsidRPr="008F5E52" w:rsidRDefault="00A40A07" w:rsidP="00A40A07">
      <w:pPr>
        <w:pStyle w:val="BodyText"/>
        <w:bidi/>
        <w:rPr>
          <w:rFonts w:eastAsia="Times New Roman"/>
          <w:sz w:val="24"/>
          <w:szCs w:val="24"/>
          <w:rtl/>
        </w:rPr>
      </w:pPr>
      <w:r w:rsidRPr="008F5E52">
        <w:rPr>
          <w:rFonts w:eastAsia="Times New Roman"/>
          <w:sz w:val="24"/>
          <w:szCs w:val="24"/>
          <w:rtl/>
        </w:rPr>
        <w:t>1- االكذب فى مذهب أهل السنة : الاخبار عن الشيء علي خلاف ما هو عمدا كان او سهوا او غلطا</w:t>
      </w:r>
    </w:p>
    <w:p w:rsidR="00A40A07" w:rsidRPr="008F5E52" w:rsidRDefault="00A40A07" w:rsidP="00A40A07">
      <w:pPr>
        <w:pStyle w:val="BodyText"/>
        <w:rPr>
          <w:rFonts w:eastAsia="Times New Roman"/>
          <w:sz w:val="24"/>
          <w:szCs w:val="24"/>
        </w:rPr>
      </w:pPr>
      <w:r w:rsidRPr="008F5E52">
        <w:rPr>
          <w:rFonts w:eastAsia="Times New Roman"/>
          <w:i/>
          <w:iCs/>
          <w:sz w:val="24"/>
          <w:szCs w:val="24"/>
        </w:rPr>
        <w:t xml:space="preserve">Pertama </w:t>
      </w:r>
      <w:r w:rsidRPr="008F5E52">
        <w:rPr>
          <w:rFonts w:eastAsia="Times New Roman"/>
          <w:sz w:val="24"/>
          <w:szCs w:val="24"/>
        </w:rPr>
        <w:t xml:space="preserve">: </w:t>
      </w:r>
      <w:r w:rsidRPr="008F5E52">
        <w:rPr>
          <w:rFonts w:eastAsia="Times New Roman"/>
          <w:i/>
          <w:iCs/>
          <w:sz w:val="24"/>
          <w:szCs w:val="24"/>
        </w:rPr>
        <w:t xml:space="preserve">Al-Kadzib </w:t>
      </w:r>
      <w:r w:rsidRPr="008F5E52">
        <w:rPr>
          <w:rFonts w:eastAsia="Times New Roman"/>
          <w:sz w:val="24"/>
          <w:szCs w:val="24"/>
        </w:rPr>
        <w:t>menurut ahli sunnah waljama`ah yaitu : memberitakan sesuatu yang bertentangan dari apa yang ada, baik secara sengaja, terlupa ataupun salah.</w:t>
      </w:r>
    </w:p>
    <w:p w:rsidR="00A40A07" w:rsidRPr="008F5E52" w:rsidRDefault="00A40A07" w:rsidP="00A40A07">
      <w:pPr>
        <w:pStyle w:val="BodyText"/>
        <w:bidi/>
        <w:rPr>
          <w:rFonts w:eastAsia="Times New Roman"/>
          <w:sz w:val="24"/>
          <w:szCs w:val="24"/>
        </w:rPr>
      </w:pPr>
      <w:r w:rsidRPr="008F5E52">
        <w:rPr>
          <w:rFonts w:eastAsia="Times New Roman"/>
          <w:sz w:val="24"/>
          <w:szCs w:val="24"/>
          <w:rtl/>
        </w:rPr>
        <w:t>2- االكذب عند المعتزلة : الاخبار بخلاف الواقع عمدا</w:t>
      </w:r>
    </w:p>
    <w:p w:rsidR="00A40A07" w:rsidRPr="008F5E52" w:rsidRDefault="00A40A07" w:rsidP="00A40A07">
      <w:pPr>
        <w:pStyle w:val="BodyText"/>
        <w:rPr>
          <w:rFonts w:eastAsia="Times New Roman"/>
          <w:sz w:val="24"/>
          <w:szCs w:val="24"/>
        </w:rPr>
      </w:pPr>
      <w:r w:rsidRPr="008F5E52">
        <w:rPr>
          <w:rFonts w:eastAsia="Times New Roman"/>
          <w:i/>
          <w:iCs/>
          <w:sz w:val="24"/>
          <w:szCs w:val="24"/>
        </w:rPr>
        <w:t>Kedua</w:t>
      </w:r>
      <w:r w:rsidRPr="008F5E52">
        <w:rPr>
          <w:rFonts w:eastAsia="Times New Roman"/>
          <w:sz w:val="24"/>
          <w:szCs w:val="24"/>
        </w:rPr>
        <w:t xml:space="preserve"> : </w:t>
      </w:r>
      <w:r w:rsidRPr="008F5E52">
        <w:rPr>
          <w:rFonts w:eastAsia="Times New Roman"/>
          <w:i/>
          <w:iCs/>
          <w:sz w:val="24"/>
          <w:szCs w:val="24"/>
        </w:rPr>
        <w:t xml:space="preserve">Al-Kadzib </w:t>
      </w:r>
      <w:r w:rsidRPr="008F5E52">
        <w:rPr>
          <w:rFonts w:eastAsia="Times New Roman"/>
          <w:sz w:val="24"/>
          <w:szCs w:val="24"/>
        </w:rPr>
        <w:t>menurut Mu`tazilah dan Ibadhiyyah, yaitu : Memberitakan sesuatu yang bertentangan dengan realita secara sengaja.</w:t>
      </w:r>
    </w:p>
    <w:p w:rsidR="00A40A07" w:rsidRPr="008F5E52" w:rsidRDefault="00A40A07" w:rsidP="00A40A07">
      <w:pPr>
        <w:pStyle w:val="BodyText"/>
        <w:numPr>
          <w:ilvl w:val="1"/>
          <w:numId w:val="13"/>
        </w:numPr>
        <w:rPr>
          <w:rFonts w:eastAsia="Times New Roman"/>
          <w:sz w:val="24"/>
          <w:szCs w:val="24"/>
        </w:rPr>
      </w:pPr>
      <w:r w:rsidRPr="008F5E52">
        <w:rPr>
          <w:rFonts w:eastAsia="Times New Roman"/>
          <w:sz w:val="24"/>
          <w:szCs w:val="24"/>
        </w:rPr>
        <w:t xml:space="preserve">Al-Jurjany dalam kitabnya </w:t>
      </w:r>
      <w:r w:rsidRPr="008F5E52">
        <w:rPr>
          <w:rFonts w:eastAsia="Times New Roman"/>
          <w:i/>
          <w:iCs/>
          <w:sz w:val="24"/>
          <w:szCs w:val="24"/>
        </w:rPr>
        <w:t xml:space="preserve">al-Ta`rifat </w:t>
      </w:r>
      <w:r w:rsidRPr="008F5E52">
        <w:rPr>
          <w:rFonts w:eastAsia="Times New Roman"/>
          <w:sz w:val="24"/>
          <w:szCs w:val="24"/>
        </w:rPr>
        <w:t>mengatakan</w:t>
      </w:r>
      <w:r w:rsidRPr="008F5E52">
        <w:rPr>
          <w:rStyle w:val="FootnoteReference"/>
          <w:rFonts w:eastAsia="Times New Roman"/>
          <w:sz w:val="24"/>
          <w:szCs w:val="24"/>
        </w:rPr>
        <w:footnoteReference w:id="34"/>
      </w:r>
      <w:r w:rsidRPr="008F5E52">
        <w:rPr>
          <w:rFonts w:eastAsia="Times New Roman"/>
          <w:sz w:val="24"/>
          <w:szCs w:val="24"/>
        </w:rPr>
        <w:t xml:space="preserve"> :</w:t>
      </w:r>
    </w:p>
    <w:p w:rsidR="00A40A07" w:rsidRPr="008F5E52" w:rsidRDefault="00A40A07" w:rsidP="00A40A07">
      <w:pPr>
        <w:pStyle w:val="BodyText"/>
        <w:bidi/>
        <w:rPr>
          <w:rFonts w:eastAsia="Times New Roman"/>
          <w:sz w:val="24"/>
          <w:szCs w:val="24"/>
          <w:rtl/>
        </w:rPr>
      </w:pPr>
      <w:r w:rsidRPr="008F5E52">
        <w:rPr>
          <w:rFonts w:eastAsia="Times New Roman"/>
          <w:sz w:val="24"/>
          <w:szCs w:val="24"/>
          <w:rtl/>
        </w:rPr>
        <w:t>( كذب الخبر ) عدم مطابقته للواقع, وقيل الاخبار لا علي ما عليه المخبر عنه</w:t>
      </w:r>
    </w:p>
    <w:p w:rsidR="00A40A07" w:rsidRPr="008F5E52" w:rsidRDefault="00A40A07" w:rsidP="00A40A07">
      <w:pPr>
        <w:pStyle w:val="BodyText"/>
        <w:rPr>
          <w:rFonts w:eastAsia="Times New Roman"/>
          <w:sz w:val="24"/>
          <w:szCs w:val="24"/>
        </w:rPr>
      </w:pPr>
      <w:r w:rsidRPr="008F5E52">
        <w:rPr>
          <w:rFonts w:eastAsia="Times New Roman"/>
          <w:i/>
          <w:iCs/>
          <w:sz w:val="24"/>
          <w:szCs w:val="24"/>
        </w:rPr>
        <w:t>Al-Kadzib</w:t>
      </w:r>
      <w:r w:rsidRPr="008F5E52">
        <w:rPr>
          <w:rFonts w:eastAsia="Times New Roman"/>
          <w:sz w:val="24"/>
          <w:szCs w:val="24"/>
        </w:rPr>
        <w:t xml:space="preserve"> : (mendustakan berita) tidak ada persesuaian dengan realita, ada yang berpendapat bahwa </w:t>
      </w:r>
      <w:r w:rsidRPr="008F5E52">
        <w:rPr>
          <w:rFonts w:eastAsia="Times New Roman"/>
          <w:i/>
          <w:iCs/>
          <w:sz w:val="24"/>
          <w:szCs w:val="24"/>
        </w:rPr>
        <w:t xml:space="preserve">Al-Kadzib </w:t>
      </w:r>
      <w:r w:rsidRPr="008F5E52">
        <w:rPr>
          <w:rFonts w:eastAsia="Times New Roman"/>
          <w:sz w:val="24"/>
          <w:szCs w:val="24"/>
        </w:rPr>
        <w:t>adalah memberitakan tidak sebagaimana yang diberitakan tentang berita tersebut.</w:t>
      </w:r>
    </w:p>
    <w:p w:rsidR="00A40A07" w:rsidRPr="008F5E52" w:rsidRDefault="00A40A07" w:rsidP="00A40A07">
      <w:pPr>
        <w:pStyle w:val="BodyText"/>
        <w:numPr>
          <w:ilvl w:val="1"/>
          <w:numId w:val="13"/>
        </w:numPr>
        <w:rPr>
          <w:rFonts w:eastAsia="Times New Roman"/>
          <w:sz w:val="24"/>
          <w:szCs w:val="24"/>
        </w:rPr>
      </w:pPr>
      <w:r w:rsidRPr="008F5E52">
        <w:rPr>
          <w:rFonts w:eastAsia="Times New Roman"/>
          <w:sz w:val="24"/>
          <w:szCs w:val="24"/>
        </w:rPr>
        <w:lastRenderedPageBreak/>
        <w:t xml:space="preserve">Quthub Mushthafa Sanu dalam kitabnya </w:t>
      </w:r>
      <w:r w:rsidRPr="008F5E52">
        <w:rPr>
          <w:rFonts w:eastAsia="Times New Roman"/>
          <w:i/>
          <w:iCs/>
          <w:sz w:val="24"/>
          <w:szCs w:val="24"/>
        </w:rPr>
        <w:t>Mu`jam Mushthalahul Ushul al-Fiqh</w:t>
      </w:r>
      <w:r w:rsidRPr="008F5E52">
        <w:rPr>
          <w:rFonts w:eastAsia="Times New Roman"/>
          <w:sz w:val="24"/>
          <w:szCs w:val="24"/>
        </w:rPr>
        <w:t>, mengatakan</w:t>
      </w:r>
      <w:r w:rsidRPr="008F5E52">
        <w:rPr>
          <w:rStyle w:val="FootnoteReference"/>
          <w:rFonts w:eastAsia="Times New Roman"/>
          <w:sz w:val="24"/>
          <w:szCs w:val="24"/>
        </w:rPr>
        <w:footnoteReference w:id="35"/>
      </w:r>
      <w:r w:rsidRPr="008F5E52">
        <w:rPr>
          <w:rFonts w:eastAsia="Times New Roman"/>
          <w:sz w:val="24"/>
          <w:szCs w:val="24"/>
        </w:rPr>
        <w:t xml:space="preserve"> :</w:t>
      </w:r>
    </w:p>
    <w:p w:rsidR="00A40A07" w:rsidRPr="008F5E52" w:rsidRDefault="00A40A07" w:rsidP="00A40A07">
      <w:pPr>
        <w:pStyle w:val="BodyText"/>
        <w:bidi/>
        <w:rPr>
          <w:rFonts w:eastAsia="Times New Roman"/>
          <w:sz w:val="24"/>
          <w:szCs w:val="24"/>
          <w:rtl/>
        </w:rPr>
      </w:pPr>
      <w:r w:rsidRPr="008F5E52">
        <w:rPr>
          <w:rFonts w:eastAsia="Times New Roman"/>
          <w:sz w:val="24"/>
          <w:szCs w:val="24"/>
          <w:rtl/>
        </w:rPr>
        <w:t>االكذب : الاخبار المتعمد بالشيء خلاف ما هو عليه في الواقع, ويعد مخلا بعدالة الراوي والشاهد, كما يعد كبيرة من كبائر الذ نوب عند أكثر أهل العلم</w:t>
      </w:r>
    </w:p>
    <w:p w:rsidR="00A40A07" w:rsidRPr="008F5E52" w:rsidRDefault="00A40A07" w:rsidP="00A40A07">
      <w:pPr>
        <w:pStyle w:val="BodyText"/>
        <w:rPr>
          <w:rFonts w:eastAsia="Times New Roman"/>
          <w:sz w:val="24"/>
          <w:szCs w:val="24"/>
        </w:rPr>
      </w:pPr>
      <w:r w:rsidRPr="008F5E52">
        <w:rPr>
          <w:rFonts w:eastAsia="Times New Roman"/>
          <w:i/>
          <w:iCs/>
          <w:sz w:val="24"/>
          <w:szCs w:val="24"/>
        </w:rPr>
        <w:t>Al-Kadzib</w:t>
      </w:r>
      <w:r w:rsidRPr="008F5E52">
        <w:rPr>
          <w:rFonts w:eastAsia="Times New Roman"/>
          <w:sz w:val="24"/>
          <w:szCs w:val="24"/>
        </w:rPr>
        <w:t xml:space="preserve"> adalah : memberitakan dengan sengaja sesuatu yang bertentangan dengan realita yang ada, melakukan </w:t>
      </w:r>
      <w:r w:rsidRPr="008F5E52">
        <w:rPr>
          <w:rFonts w:eastAsia="Times New Roman"/>
          <w:i/>
          <w:iCs/>
          <w:sz w:val="24"/>
          <w:szCs w:val="24"/>
        </w:rPr>
        <w:t>Al-Kadzib</w:t>
      </w:r>
      <w:r w:rsidRPr="008F5E52">
        <w:rPr>
          <w:rFonts w:eastAsia="Times New Roman"/>
          <w:sz w:val="24"/>
          <w:szCs w:val="24"/>
        </w:rPr>
        <w:t xml:space="preserve"> dianggap merusak `adalah (adil) seorang Rawi dan saksi, sebagaimana juga dianggap melakukan al-kazdib adalah termasuk salah satu dosa besar menurut kebanyakan ulama.</w:t>
      </w:r>
    </w:p>
    <w:p w:rsidR="00A40A07" w:rsidRPr="008F5E52" w:rsidRDefault="00A40A07" w:rsidP="00A40A07">
      <w:pPr>
        <w:pStyle w:val="BodyText"/>
        <w:numPr>
          <w:ilvl w:val="1"/>
          <w:numId w:val="13"/>
        </w:numPr>
        <w:rPr>
          <w:rFonts w:eastAsia="Times New Roman"/>
          <w:sz w:val="24"/>
          <w:szCs w:val="24"/>
        </w:rPr>
      </w:pPr>
      <w:r w:rsidRPr="008F5E52">
        <w:rPr>
          <w:rFonts w:eastAsia="Times New Roman"/>
          <w:sz w:val="24"/>
          <w:szCs w:val="24"/>
        </w:rPr>
        <w:t>Sa</w:t>
      </w:r>
      <w:r w:rsidRPr="008F5E52">
        <w:rPr>
          <w:rFonts w:eastAsia="Times New Roman"/>
          <w:sz w:val="24"/>
          <w:szCs w:val="24"/>
          <w:lang w:val="id-ID"/>
        </w:rPr>
        <w:t>`i</w:t>
      </w:r>
      <w:r w:rsidRPr="008F5E52">
        <w:rPr>
          <w:rFonts w:eastAsia="Times New Roman"/>
          <w:sz w:val="24"/>
          <w:szCs w:val="24"/>
        </w:rPr>
        <w:t xml:space="preserve">d Hawa dalam kitab tafsirnya </w:t>
      </w:r>
      <w:r w:rsidRPr="008F5E52">
        <w:rPr>
          <w:rFonts w:eastAsia="Times New Roman"/>
          <w:i/>
          <w:iCs/>
          <w:sz w:val="24"/>
          <w:szCs w:val="24"/>
        </w:rPr>
        <w:t>Al-As</w:t>
      </w:r>
      <w:r w:rsidRPr="008F5E52">
        <w:rPr>
          <w:rFonts w:eastAsia="Times New Roman"/>
          <w:i/>
          <w:iCs/>
          <w:sz w:val="24"/>
          <w:szCs w:val="24"/>
          <w:lang w:val="id-ID"/>
        </w:rPr>
        <w:t>a</w:t>
      </w:r>
      <w:r w:rsidRPr="008F5E52">
        <w:rPr>
          <w:rFonts w:eastAsia="Times New Roman"/>
          <w:i/>
          <w:iCs/>
          <w:sz w:val="24"/>
          <w:szCs w:val="24"/>
        </w:rPr>
        <w:t>s fi al-Tafs</w:t>
      </w:r>
      <w:r w:rsidRPr="008F5E52">
        <w:rPr>
          <w:rFonts w:eastAsia="Times New Roman"/>
          <w:i/>
          <w:iCs/>
          <w:sz w:val="24"/>
          <w:szCs w:val="24"/>
          <w:lang w:val="id-ID"/>
        </w:rPr>
        <w:t>i</w:t>
      </w:r>
      <w:r w:rsidRPr="008F5E52">
        <w:rPr>
          <w:rFonts w:eastAsia="Times New Roman"/>
          <w:i/>
          <w:iCs/>
          <w:sz w:val="24"/>
          <w:szCs w:val="24"/>
        </w:rPr>
        <w:t xml:space="preserve">r </w:t>
      </w:r>
      <w:r w:rsidRPr="008F5E52">
        <w:rPr>
          <w:rFonts w:eastAsia="Times New Roman"/>
          <w:sz w:val="24"/>
          <w:szCs w:val="24"/>
        </w:rPr>
        <w:t>mengatakan :</w:t>
      </w:r>
    </w:p>
    <w:p w:rsidR="00A40A07" w:rsidRPr="008F5E52" w:rsidRDefault="00A40A07" w:rsidP="00A40A07">
      <w:pPr>
        <w:pStyle w:val="BodyText"/>
        <w:bidi/>
        <w:rPr>
          <w:rFonts w:eastAsia="Times New Roman"/>
          <w:sz w:val="24"/>
          <w:szCs w:val="24"/>
        </w:rPr>
      </w:pPr>
      <w:r w:rsidRPr="008F5E52">
        <w:rPr>
          <w:rFonts w:eastAsia="Times New Roman"/>
          <w:sz w:val="24"/>
          <w:szCs w:val="24"/>
          <w:rtl/>
        </w:rPr>
        <w:t xml:space="preserve"> الكذب : ألاخبار عن الشيء علي خلاف ما هو به </w:t>
      </w:r>
    </w:p>
    <w:p w:rsidR="00A40A07" w:rsidRPr="008F5E52" w:rsidRDefault="00A40A07" w:rsidP="00A40A07">
      <w:pPr>
        <w:pStyle w:val="BodyText"/>
        <w:rPr>
          <w:rFonts w:eastAsia="Times New Roman"/>
          <w:sz w:val="24"/>
          <w:szCs w:val="24"/>
        </w:rPr>
      </w:pPr>
      <w:r w:rsidRPr="008F5E52">
        <w:rPr>
          <w:rFonts w:eastAsia="Times New Roman"/>
          <w:sz w:val="24"/>
          <w:szCs w:val="24"/>
        </w:rPr>
        <w:t>Al-Kadzib adalah memberitakan sesuatu yang bertentangan dengan realita yang ada</w:t>
      </w:r>
      <w:r w:rsidRPr="008F5E52">
        <w:rPr>
          <w:rStyle w:val="FootnoteReference"/>
          <w:rFonts w:eastAsia="Times New Roman"/>
          <w:sz w:val="24"/>
          <w:szCs w:val="24"/>
        </w:rPr>
        <w:footnoteReference w:id="36"/>
      </w:r>
      <w:r w:rsidRPr="008F5E52">
        <w:rPr>
          <w:rFonts w:eastAsia="Times New Roman"/>
          <w:sz w:val="24"/>
          <w:szCs w:val="24"/>
        </w:rPr>
        <w:t>.</w:t>
      </w:r>
    </w:p>
    <w:p w:rsidR="00A40A07" w:rsidRPr="008F5E52" w:rsidRDefault="00A40A07" w:rsidP="00A40A07">
      <w:pPr>
        <w:pStyle w:val="BodyText"/>
        <w:numPr>
          <w:ilvl w:val="1"/>
          <w:numId w:val="13"/>
        </w:numPr>
        <w:rPr>
          <w:rFonts w:eastAsia="Times New Roman"/>
          <w:sz w:val="24"/>
          <w:szCs w:val="24"/>
        </w:rPr>
      </w:pPr>
      <w:r w:rsidRPr="008F5E52">
        <w:rPr>
          <w:rFonts w:eastAsia="Times New Roman"/>
          <w:sz w:val="24"/>
          <w:szCs w:val="24"/>
        </w:rPr>
        <w:t xml:space="preserve">Al-Zamakhsyary dalam kitab tafsirnya </w:t>
      </w:r>
      <w:r w:rsidRPr="008F5E52">
        <w:rPr>
          <w:rFonts w:eastAsia="Times New Roman"/>
          <w:i/>
          <w:iCs/>
          <w:sz w:val="24"/>
          <w:szCs w:val="24"/>
        </w:rPr>
        <w:t>al-Kasysy</w:t>
      </w:r>
      <w:r w:rsidRPr="008F5E52">
        <w:rPr>
          <w:rFonts w:eastAsia="Times New Roman"/>
          <w:i/>
          <w:iCs/>
          <w:sz w:val="24"/>
          <w:szCs w:val="24"/>
          <w:lang w:val="id-ID"/>
        </w:rPr>
        <w:t>a</w:t>
      </w:r>
      <w:r w:rsidRPr="008F5E52">
        <w:rPr>
          <w:rFonts w:eastAsia="Times New Roman"/>
          <w:i/>
          <w:iCs/>
          <w:sz w:val="24"/>
          <w:szCs w:val="24"/>
        </w:rPr>
        <w:t>f</w:t>
      </w:r>
      <w:r w:rsidRPr="008F5E52">
        <w:rPr>
          <w:rFonts w:eastAsia="Times New Roman"/>
          <w:sz w:val="24"/>
          <w:szCs w:val="24"/>
        </w:rPr>
        <w:t xml:space="preserve"> mengatakan : </w:t>
      </w:r>
    </w:p>
    <w:p w:rsidR="00A40A07" w:rsidRPr="008F5E52" w:rsidRDefault="00A40A07" w:rsidP="00A40A07">
      <w:pPr>
        <w:pStyle w:val="BodyText"/>
        <w:bidi/>
        <w:rPr>
          <w:rFonts w:eastAsia="Times New Roman"/>
          <w:sz w:val="24"/>
          <w:szCs w:val="24"/>
        </w:rPr>
      </w:pPr>
      <w:r w:rsidRPr="008F5E52">
        <w:rPr>
          <w:rFonts w:eastAsia="Times New Roman"/>
          <w:sz w:val="24"/>
          <w:szCs w:val="24"/>
          <w:rtl/>
        </w:rPr>
        <w:t>الكذب : ألاخبار عن الشيء علي خلاف ما هو به وهو قبيح كله</w:t>
      </w:r>
    </w:p>
    <w:p w:rsidR="00A40A07" w:rsidRPr="008F5E52" w:rsidRDefault="00A40A07" w:rsidP="00A40A07">
      <w:pPr>
        <w:pStyle w:val="BodyText"/>
        <w:rPr>
          <w:rFonts w:eastAsia="Times New Roman"/>
          <w:sz w:val="24"/>
          <w:szCs w:val="24"/>
        </w:rPr>
      </w:pPr>
      <w:r w:rsidRPr="008F5E52">
        <w:rPr>
          <w:rFonts w:eastAsia="Times New Roman"/>
          <w:i/>
          <w:iCs/>
          <w:sz w:val="24"/>
          <w:szCs w:val="24"/>
        </w:rPr>
        <w:t>Al-Kadzib</w:t>
      </w:r>
      <w:r w:rsidRPr="008F5E52">
        <w:rPr>
          <w:rFonts w:eastAsia="Times New Roman"/>
          <w:sz w:val="24"/>
          <w:szCs w:val="24"/>
        </w:rPr>
        <w:t xml:space="preserve"> adalah tidak adanya persesuaian antara berita dengan realita yang ada. Definisi ini sama dengan definisi </w:t>
      </w:r>
      <w:r w:rsidRPr="008F5E52">
        <w:rPr>
          <w:rFonts w:eastAsia="Times New Roman"/>
          <w:i/>
          <w:iCs/>
          <w:sz w:val="24"/>
          <w:szCs w:val="24"/>
        </w:rPr>
        <w:t xml:space="preserve">al-Kadzib </w:t>
      </w:r>
      <w:r w:rsidRPr="008F5E52">
        <w:rPr>
          <w:rFonts w:eastAsia="Times New Roman"/>
          <w:sz w:val="24"/>
          <w:szCs w:val="24"/>
        </w:rPr>
        <w:t xml:space="preserve">yang dikemukakan ulama tafsir diatas, hanya beliau menambahkan bahwa </w:t>
      </w:r>
      <w:r w:rsidRPr="008F5E52">
        <w:rPr>
          <w:rFonts w:eastAsia="Times New Roman"/>
          <w:i/>
          <w:iCs/>
          <w:sz w:val="24"/>
          <w:szCs w:val="24"/>
        </w:rPr>
        <w:t>al-Kadzib</w:t>
      </w:r>
      <w:r w:rsidRPr="008F5E52">
        <w:rPr>
          <w:rFonts w:eastAsia="Times New Roman"/>
          <w:sz w:val="24"/>
          <w:szCs w:val="24"/>
        </w:rPr>
        <w:t xml:space="preserve"> adalah perbuatan tercela semuanya</w:t>
      </w:r>
      <w:r w:rsidRPr="008F5E52">
        <w:rPr>
          <w:rStyle w:val="FootnoteReference"/>
          <w:rFonts w:eastAsia="Times New Roman"/>
          <w:sz w:val="24"/>
          <w:szCs w:val="24"/>
        </w:rPr>
        <w:footnoteReference w:id="37"/>
      </w:r>
      <w:r w:rsidRPr="008F5E52">
        <w:rPr>
          <w:rFonts w:eastAsia="Times New Roman"/>
          <w:sz w:val="24"/>
          <w:szCs w:val="24"/>
        </w:rPr>
        <w:t>.</w:t>
      </w:r>
    </w:p>
    <w:p w:rsidR="00A40A07" w:rsidRPr="008F5E52" w:rsidRDefault="00A40A07" w:rsidP="00A40A07">
      <w:pPr>
        <w:pStyle w:val="BodyText"/>
        <w:ind w:firstLine="720"/>
        <w:rPr>
          <w:rFonts w:eastAsia="Times New Roman"/>
          <w:sz w:val="24"/>
          <w:szCs w:val="24"/>
        </w:rPr>
      </w:pPr>
      <w:r w:rsidRPr="008F5E52">
        <w:rPr>
          <w:rFonts w:eastAsia="Times New Roman"/>
          <w:sz w:val="24"/>
          <w:szCs w:val="24"/>
        </w:rPr>
        <w:t xml:space="preserve">Dari beberapa pendapat pakar ahli diatas, semuanya hampir satu pengertian bahwa </w:t>
      </w:r>
      <w:r w:rsidRPr="008F5E52">
        <w:rPr>
          <w:rFonts w:eastAsia="Times New Roman"/>
          <w:i/>
          <w:iCs/>
          <w:sz w:val="24"/>
          <w:szCs w:val="24"/>
        </w:rPr>
        <w:t>al-Kadzib</w:t>
      </w:r>
      <w:r w:rsidRPr="008F5E52">
        <w:rPr>
          <w:rFonts w:eastAsia="Times New Roman"/>
          <w:sz w:val="24"/>
          <w:szCs w:val="24"/>
        </w:rPr>
        <w:t xml:space="preserve"> adalah merupakan tidak adanya persesuian antara berita dengan kenyaataan yang ada. Akan tetapi pendapat al-Zamakhsyari yang mengatakan bahwa perbuatan </w:t>
      </w:r>
      <w:r w:rsidRPr="008F5E52">
        <w:rPr>
          <w:rFonts w:eastAsia="Times New Roman"/>
          <w:i/>
          <w:iCs/>
          <w:sz w:val="24"/>
          <w:szCs w:val="24"/>
        </w:rPr>
        <w:t>al-Kadzib</w:t>
      </w:r>
      <w:r w:rsidRPr="008F5E52">
        <w:rPr>
          <w:rFonts w:eastAsia="Times New Roman"/>
          <w:sz w:val="24"/>
          <w:szCs w:val="24"/>
        </w:rPr>
        <w:t xml:space="preserve"> adalah tercela semuanya, penulis tidak setuju dengan pendapat ini, karena tidak semua perbuatan </w:t>
      </w:r>
      <w:r w:rsidRPr="008F5E52">
        <w:rPr>
          <w:rFonts w:eastAsia="Times New Roman"/>
          <w:i/>
          <w:iCs/>
          <w:sz w:val="24"/>
          <w:szCs w:val="24"/>
        </w:rPr>
        <w:t>al-</w:t>
      </w:r>
      <w:r w:rsidRPr="008F5E52">
        <w:rPr>
          <w:rFonts w:eastAsia="Times New Roman"/>
          <w:i/>
          <w:iCs/>
          <w:sz w:val="24"/>
          <w:szCs w:val="24"/>
        </w:rPr>
        <w:lastRenderedPageBreak/>
        <w:t>Kadzib</w:t>
      </w:r>
      <w:r w:rsidRPr="008F5E52">
        <w:rPr>
          <w:rFonts w:eastAsia="Times New Roman"/>
          <w:sz w:val="24"/>
          <w:szCs w:val="24"/>
        </w:rPr>
        <w:t xml:space="preserve"> itu tercela, sebab ada beberapa bentuk </w:t>
      </w:r>
      <w:r w:rsidRPr="008F5E52">
        <w:rPr>
          <w:rFonts w:eastAsia="Times New Roman"/>
          <w:i/>
          <w:iCs/>
          <w:sz w:val="24"/>
          <w:szCs w:val="24"/>
        </w:rPr>
        <w:t>al-Kadzib</w:t>
      </w:r>
      <w:r w:rsidRPr="008F5E52">
        <w:rPr>
          <w:rFonts w:eastAsia="Times New Roman"/>
          <w:sz w:val="24"/>
          <w:szCs w:val="24"/>
        </w:rPr>
        <w:t xml:space="preserve"> yang dibolehkan untuk kemaslahatan, sebagaimana yang dijelaskan dalam hadis yang berbunyi sebagai berikut :</w:t>
      </w:r>
    </w:p>
    <w:p w:rsidR="00A40A07" w:rsidRPr="008F5E52" w:rsidRDefault="00A40A07" w:rsidP="00A40A07">
      <w:pPr>
        <w:pStyle w:val="BodyText"/>
        <w:bidi/>
        <w:ind w:left="45" w:hanging="45"/>
        <w:jc w:val="left"/>
        <w:rPr>
          <w:rFonts w:eastAsia="Times New Roman"/>
          <w:sz w:val="24"/>
          <w:szCs w:val="24"/>
          <w:rtl/>
        </w:rPr>
      </w:pPr>
      <w:r w:rsidRPr="008F5E52">
        <w:rPr>
          <w:rFonts w:eastAsia="Times New Roman"/>
          <w:sz w:val="24"/>
          <w:szCs w:val="24"/>
          <w:rtl/>
        </w:rPr>
        <w:t>لا يحل الكذب الا في ثلاث يحدث الرجل امرأته ليرضيها والكذب فى الحرب والكذب ليصلح بين الناس ( رواه الترمذى )</w:t>
      </w:r>
    </w:p>
    <w:p w:rsidR="00A40A07" w:rsidRPr="008F5E52" w:rsidRDefault="00A40A07" w:rsidP="00A40A07">
      <w:pPr>
        <w:pStyle w:val="BodyText"/>
        <w:ind w:left="1122" w:hanging="1122"/>
        <w:rPr>
          <w:rFonts w:eastAsia="Times New Roman"/>
          <w:sz w:val="24"/>
          <w:szCs w:val="24"/>
        </w:rPr>
      </w:pPr>
      <w:r w:rsidRPr="008F5E52">
        <w:rPr>
          <w:rFonts w:eastAsia="Times New Roman"/>
          <w:sz w:val="24"/>
          <w:szCs w:val="24"/>
        </w:rPr>
        <w:t xml:space="preserve">artinya : “Ada tiga bentuk al-Kadzib yang dibolehkan, </w:t>
      </w:r>
      <w:r w:rsidRPr="008F5E52">
        <w:rPr>
          <w:rFonts w:eastAsia="Times New Roman"/>
          <w:i/>
          <w:iCs/>
          <w:sz w:val="24"/>
          <w:szCs w:val="24"/>
        </w:rPr>
        <w:t xml:space="preserve">pertama </w:t>
      </w:r>
      <w:r w:rsidRPr="008F5E52">
        <w:rPr>
          <w:rFonts w:eastAsia="Times New Roman"/>
          <w:sz w:val="24"/>
          <w:szCs w:val="24"/>
        </w:rPr>
        <w:t xml:space="preserve">bohong seorang suami untuk menyenangkan hati istrinya, </w:t>
      </w:r>
      <w:r w:rsidRPr="008F5E52">
        <w:rPr>
          <w:rFonts w:eastAsia="Times New Roman"/>
          <w:i/>
          <w:iCs/>
          <w:sz w:val="24"/>
          <w:szCs w:val="24"/>
        </w:rPr>
        <w:t xml:space="preserve">kedua </w:t>
      </w:r>
      <w:r w:rsidRPr="008F5E52">
        <w:rPr>
          <w:rFonts w:eastAsia="Times New Roman"/>
          <w:sz w:val="24"/>
          <w:szCs w:val="24"/>
        </w:rPr>
        <w:t xml:space="preserve">bohong dalam peperangan, </w:t>
      </w:r>
      <w:r w:rsidRPr="008F5E52">
        <w:rPr>
          <w:rFonts w:eastAsia="Times New Roman"/>
          <w:i/>
          <w:iCs/>
          <w:sz w:val="24"/>
          <w:szCs w:val="24"/>
        </w:rPr>
        <w:t xml:space="preserve">ketiga </w:t>
      </w:r>
      <w:r w:rsidRPr="008F5E52">
        <w:rPr>
          <w:rFonts w:eastAsia="Times New Roman"/>
          <w:sz w:val="24"/>
          <w:szCs w:val="24"/>
        </w:rPr>
        <w:t>bohong untuk mendamaikan antar manusia”</w:t>
      </w:r>
      <w:r w:rsidRPr="008F5E52">
        <w:rPr>
          <w:rStyle w:val="FootnoteReference"/>
          <w:rFonts w:eastAsia="Times New Roman"/>
          <w:sz w:val="24"/>
          <w:szCs w:val="24"/>
        </w:rPr>
        <w:footnoteReference w:id="38"/>
      </w:r>
      <w:r w:rsidRPr="008F5E52">
        <w:rPr>
          <w:rFonts w:eastAsia="Times New Roman"/>
          <w:sz w:val="24"/>
          <w:szCs w:val="24"/>
        </w:rPr>
        <w:t xml:space="preserve">. </w:t>
      </w:r>
    </w:p>
    <w:p w:rsidR="00A40A07" w:rsidRPr="008F5E52" w:rsidRDefault="00A40A07" w:rsidP="00A40A07">
      <w:pPr>
        <w:pStyle w:val="BodyText"/>
        <w:ind w:left="935" w:hanging="935"/>
        <w:rPr>
          <w:rFonts w:eastAsia="Times New Roman"/>
          <w:sz w:val="24"/>
          <w:szCs w:val="24"/>
        </w:rPr>
      </w:pPr>
    </w:p>
    <w:p w:rsidR="00A40A07" w:rsidRPr="008F5E52" w:rsidRDefault="00A40A07" w:rsidP="00A40A07">
      <w:pPr>
        <w:pStyle w:val="BodyText"/>
        <w:ind w:firstLine="720"/>
        <w:rPr>
          <w:rFonts w:eastAsia="Times New Roman"/>
          <w:sz w:val="24"/>
          <w:szCs w:val="24"/>
        </w:rPr>
      </w:pPr>
      <w:r w:rsidRPr="008F5E52">
        <w:rPr>
          <w:rFonts w:eastAsia="Times New Roman"/>
          <w:sz w:val="24"/>
          <w:szCs w:val="24"/>
        </w:rPr>
        <w:t xml:space="preserve">Kalau dianalisa lebih jauh tentang makna </w:t>
      </w:r>
      <w:r w:rsidRPr="008F5E52">
        <w:rPr>
          <w:rFonts w:eastAsia="Times New Roman"/>
          <w:i/>
          <w:iCs/>
          <w:sz w:val="24"/>
          <w:szCs w:val="24"/>
        </w:rPr>
        <w:t>al-Kadzib</w:t>
      </w:r>
      <w:r w:rsidRPr="008F5E52">
        <w:rPr>
          <w:rFonts w:eastAsia="Times New Roman"/>
          <w:sz w:val="24"/>
          <w:szCs w:val="24"/>
        </w:rPr>
        <w:t xml:space="preserve"> dalam al-Qur‘an  ini, maka secara umum term </w:t>
      </w:r>
      <w:r w:rsidRPr="008F5E52">
        <w:rPr>
          <w:rFonts w:eastAsia="Times New Roman"/>
          <w:i/>
          <w:iCs/>
          <w:sz w:val="24"/>
          <w:szCs w:val="24"/>
        </w:rPr>
        <w:t>al-Kadzib</w:t>
      </w:r>
      <w:r w:rsidRPr="008F5E52">
        <w:rPr>
          <w:rFonts w:eastAsia="Times New Roman"/>
          <w:sz w:val="24"/>
          <w:szCs w:val="24"/>
        </w:rPr>
        <w:t xml:space="preserve"> berarti kufur, berupa pengingkaran dan pendustaan terhadap ayat-ayat Allah, walaupun tidak semua bentuk </w:t>
      </w:r>
      <w:r w:rsidRPr="008F5E52">
        <w:rPr>
          <w:rFonts w:eastAsia="Times New Roman"/>
          <w:i/>
          <w:iCs/>
          <w:sz w:val="24"/>
          <w:szCs w:val="24"/>
        </w:rPr>
        <w:t>al-Kadzib</w:t>
      </w:r>
      <w:r w:rsidRPr="008F5E52">
        <w:rPr>
          <w:rFonts w:eastAsia="Times New Roman"/>
          <w:sz w:val="24"/>
          <w:szCs w:val="24"/>
        </w:rPr>
        <w:t xml:space="preserve"> yang digambarkan al-Qur‘an  bermakna kufur, karena ada beberapa bentuk </w:t>
      </w:r>
      <w:r w:rsidRPr="008F5E52">
        <w:rPr>
          <w:rFonts w:eastAsia="Times New Roman"/>
          <w:i/>
          <w:iCs/>
          <w:sz w:val="24"/>
          <w:szCs w:val="24"/>
        </w:rPr>
        <w:t>al-Kadzib</w:t>
      </w:r>
      <w:r w:rsidRPr="008F5E52">
        <w:rPr>
          <w:rFonts w:eastAsia="Times New Roman"/>
          <w:sz w:val="24"/>
          <w:szCs w:val="24"/>
        </w:rPr>
        <w:t xml:space="preserve"> mempunyai makna lain seperti makna Munafik. Kalau </w:t>
      </w:r>
      <w:r w:rsidRPr="008F5E52">
        <w:rPr>
          <w:rFonts w:eastAsia="Times New Roman"/>
          <w:i/>
          <w:iCs/>
          <w:sz w:val="24"/>
          <w:szCs w:val="24"/>
        </w:rPr>
        <w:t>al-Kadzib</w:t>
      </w:r>
      <w:r w:rsidRPr="008F5E52">
        <w:rPr>
          <w:rFonts w:eastAsia="Times New Roman"/>
          <w:sz w:val="24"/>
          <w:szCs w:val="24"/>
        </w:rPr>
        <w:t xml:space="preserve"> yang bermakna kufur biasanya ditujukan kepada orang-orang kfir dengan kekufurannya.</w:t>
      </w:r>
    </w:p>
    <w:p w:rsidR="00A40A07" w:rsidRPr="008F5E52" w:rsidRDefault="00A40A07" w:rsidP="00A40A07">
      <w:pPr>
        <w:pStyle w:val="BodyText"/>
        <w:ind w:firstLine="720"/>
        <w:rPr>
          <w:rFonts w:eastAsia="Times New Roman"/>
          <w:sz w:val="24"/>
          <w:szCs w:val="24"/>
        </w:rPr>
      </w:pPr>
    </w:p>
    <w:p w:rsidR="00A40A07" w:rsidRPr="008F5E52" w:rsidRDefault="00A40A07" w:rsidP="00A40A07">
      <w:pPr>
        <w:pStyle w:val="BodyText"/>
        <w:rPr>
          <w:rFonts w:eastAsia="Times New Roman"/>
          <w:sz w:val="24"/>
          <w:szCs w:val="24"/>
        </w:rPr>
      </w:pPr>
      <w:r w:rsidRPr="008F5E52">
        <w:rPr>
          <w:rFonts w:eastAsia="Times New Roman"/>
          <w:sz w:val="24"/>
          <w:szCs w:val="24"/>
        </w:rPr>
        <w:t xml:space="preserve">B. </w:t>
      </w:r>
      <w:r w:rsidRPr="008F5E52">
        <w:rPr>
          <w:rFonts w:asciiTheme="majorBidi" w:hAnsiTheme="majorBidi" w:cstheme="majorBidi"/>
          <w:b/>
          <w:bCs/>
          <w:sz w:val="24"/>
          <w:szCs w:val="24"/>
          <w:lang w:val="id-ID"/>
        </w:rPr>
        <w:t>Aanalisis</w:t>
      </w:r>
      <w:r w:rsidRPr="008F5E52">
        <w:rPr>
          <w:rFonts w:asciiTheme="majorBidi" w:hAnsiTheme="majorBidi" w:cstheme="majorBidi"/>
          <w:sz w:val="24"/>
          <w:szCs w:val="24"/>
          <w:lang w:val="id-ID"/>
        </w:rPr>
        <w:t xml:space="preserve"> </w:t>
      </w:r>
      <w:r w:rsidRPr="008F5E52">
        <w:rPr>
          <w:rFonts w:eastAsia="Times New Roman"/>
          <w:b/>
          <w:bCs/>
          <w:sz w:val="24"/>
          <w:szCs w:val="24"/>
        </w:rPr>
        <w:t xml:space="preserve">Ayat-ayat al-Qur‘an  tentang </w:t>
      </w:r>
      <w:r w:rsidRPr="008F5E52">
        <w:rPr>
          <w:rFonts w:eastAsia="Times New Roman"/>
          <w:b/>
          <w:bCs/>
          <w:i/>
          <w:iCs/>
          <w:sz w:val="24"/>
          <w:szCs w:val="24"/>
        </w:rPr>
        <w:t>al-Kadzib</w:t>
      </w:r>
    </w:p>
    <w:p w:rsidR="00A40A07" w:rsidRPr="008F5E52" w:rsidRDefault="00A40A07" w:rsidP="00A40A07">
      <w:pPr>
        <w:pStyle w:val="BodyText"/>
        <w:numPr>
          <w:ilvl w:val="0"/>
          <w:numId w:val="14"/>
        </w:numPr>
        <w:rPr>
          <w:rFonts w:eastAsia="Times New Roman"/>
          <w:b/>
          <w:bCs/>
          <w:sz w:val="24"/>
          <w:szCs w:val="24"/>
        </w:rPr>
      </w:pPr>
      <w:r w:rsidRPr="008F5E52">
        <w:rPr>
          <w:rFonts w:eastAsia="Times New Roman"/>
          <w:b/>
          <w:bCs/>
          <w:sz w:val="24"/>
          <w:szCs w:val="24"/>
        </w:rPr>
        <w:t>Segi lafaz</w:t>
      </w:r>
    </w:p>
    <w:p w:rsidR="00A40A07" w:rsidRPr="008F5E52" w:rsidRDefault="00A40A07" w:rsidP="00A40A07">
      <w:pPr>
        <w:pStyle w:val="BodyText"/>
        <w:ind w:firstLine="540"/>
        <w:rPr>
          <w:rFonts w:eastAsia="Times New Roman"/>
          <w:sz w:val="24"/>
          <w:szCs w:val="24"/>
        </w:rPr>
      </w:pPr>
      <w:r w:rsidRPr="008F5E52">
        <w:rPr>
          <w:rFonts w:eastAsia="Times New Roman"/>
          <w:sz w:val="24"/>
          <w:szCs w:val="24"/>
        </w:rPr>
        <w:t xml:space="preserve">Kata </w:t>
      </w:r>
      <w:r w:rsidRPr="008F5E52">
        <w:rPr>
          <w:rFonts w:eastAsia="Times New Roman"/>
          <w:i/>
          <w:iCs/>
          <w:sz w:val="24"/>
          <w:szCs w:val="24"/>
        </w:rPr>
        <w:t>al-Kadzib</w:t>
      </w:r>
      <w:r w:rsidRPr="008F5E52">
        <w:rPr>
          <w:rFonts w:eastAsia="Times New Roman"/>
          <w:sz w:val="24"/>
          <w:szCs w:val="24"/>
        </w:rPr>
        <w:t xml:space="preserve"> berikut derivasinya diungkap oleh al-Qur‘an  secara berulang kali. Bahkan lebih banyak dari kata </w:t>
      </w:r>
      <w:r w:rsidRPr="008F5E52">
        <w:rPr>
          <w:rFonts w:eastAsia="Times New Roman"/>
          <w:i/>
          <w:iCs/>
          <w:sz w:val="24"/>
          <w:szCs w:val="24"/>
        </w:rPr>
        <w:t>shidq</w:t>
      </w:r>
      <w:r w:rsidRPr="008F5E52">
        <w:rPr>
          <w:rFonts w:eastAsia="Times New Roman"/>
          <w:sz w:val="24"/>
          <w:szCs w:val="24"/>
        </w:rPr>
        <w:t xml:space="preserve"> yang merupakan lawannya. Kata </w:t>
      </w:r>
      <w:r w:rsidRPr="008F5E52">
        <w:rPr>
          <w:rFonts w:eastAsia="Times New Roman"/>
          <w:i/>
          <w:iCs/>
          <w:sz w:val="24"/>
          <w:szCs w:val="24"/>
        </w:rPr>
        <w:t>al-Kadzib</w:t>
      </w:r>
      <w:r w:rsidRPr="008F5E52">
        <w:rPr>
          <w:rFonts w:eastAsia="Times New Roman"/>
          <w:sz w:val="24"/>
          <w:szCs w:val="24"/>
        </w:rPr>
        <w:t xml:space="preserve"> yang diungkap oleh al-Qur‘an  ini berikut derivasinya </w:t>
      </w:r>
      <w:r w:rsidRPr="008F5E52">
        <w:rPr>
          <w:rFonts w:eastAsia="Times New Roman"/>
          <w:i/>
          <w:iCs/>
          <w:sz w:val="24"/>
          <w:szCs w:val="24"/>
        </w:rPr>
        <w:t>(isytiqaq)</w:t>
      </w:r>
      <w:r w:rsidRPr="008F5E52">
        <w:rPr>
          <w:rFonts w:eastAsia="Times New Roman"/>
          <w:sz w:val="24"/>
          <w:szCs w:val="24"/>
        </w:rPr>
        <w:t xml:space="preserve"> terulang yang keseluruhannya berjumlah 277 kali, secara ringkas, daftar kata-kata tersebut dapat dilihat dalam tabel berikut :</w:t>
      </w:r>
    </w:p>
    <w:p w:rsidR="00A40A07" w:rsidRDefault="00A40A07" w:rsidP="00A40A07">
      <w:pPr>
        <w:pStyle w:val="BodyText"/>
        <w:ind w:firstLine="540"/>
        <w:rPr>
          <w:rFonts w:eastAsia="Times New Roman"/>
          <w:sz w:val="24"/>
          <w:szCs w:val="24"/>
          <w:lang w:val="id-ID"/>
        </w:rPr>
      </w:pPr>
    </w:p>
    <w:p w:rsidR="00967D8F" w:rsidRPr="00967D8F" w:rsidRDefault="00967D8F" w:rsidP="00A40A07">
      <w:pPr>
        <w:pStyle w:val="BodyText"/>
        <w:ind w:firstLine="540"/>
        <w:rPr>
          <w:rFonts w:eastAsia="Times New Roman"/>
          <w:sz w:val="24"/>
          <w:szCs w:val="24"/>
          <w:lang w:val="id-ID"/>
        </w:rPr>
      </w:pPr>
    </w:p>
    <w:tbl>
      <w:tblPr>
        <w:tblW w:w="6480" w:type="dxa"/>
        <w:tblCellMar>
          <w:left w:w="0" w:type="dxa"/>
          <w:right w:w="0" w:type="dxa"/>
        </w:tblCellMar>
        <w:tblLook w:val="0000"/>
      </w:tblPr>
      <w:tblGrid>
        <w:gridCol w:w="480"/>
        <w:gridCol w:w="1360"/>
        <w:gridCol w:w="3720"/>
        <w:gridCol w:w="920"/>
      </w:tblGrid>
      <w:tr w:rsidR="00A40A07" w:rsidRPr="008F5E52" w:rsidTr="00F1660B">
        <w:trPr>
          <w:trHeight w:val="330"/>
        </w:trPr>
        <w:tc>
          <w:tcPr>
            <w:tcW w:w="480" w:type="dxa"/>
            <w:tcBorders>
              <w:top w:val="single" w:sz="8" w:space="0" w:color="auto"/>
              <w:left w:val="single" w:sz="8" w:space="0" w:color="auto"/>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rPr>
                <w:rFonts w:eastAsia="Times New Roman"/>
                <w:b/>
                <w:bCs/>
              </w:rPr>
            </w:pPr>
            <w:r w:rsidRPr="008F5E52">
              <w:rPr>
                <w:rFonts w:eastAsia="Times New Roman"/>
                <w:b/>
                <w:bCs/>
              </w:rPr>
              <w:lastRenderedPageBreak/>
              <w:t>No</w:t>
            </w:r>
          </w:p>
        </w:tc>
        <w:tc>
          <w:tcPr>
            <w:tcW w:w="1360" w:type="dxa"/>
            <w:tcBorders>
              <w:top w:val="single" w:sz="8" w:space="0" w:color="auto"/>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b/>
                <w:bCs/>
              </w:rPr>
            </w:pPr>
            <w:r w:rsidRPr="008F5E52">
              <w:rPr>
                <w:rFonts w:eastAsia="Times New Roman"/>
                <w:b/>
                <w:bCs/>
              </w:rPr>
              <w:t>Kata</w:t>
            </w:r>
          </w:p>
        </w:tc>
        <w:tc>
          <w:tcPr>
            <w:tcW w:w="3720" w:type="dxa"/>
            <w:tcBorders>
              <w:top w:val="single" w:sz="8" w:space="0" w:color="auto"/>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b/>
                <w:bCs/>
              </w:rPr>
            </w:pPr>
            <w:r w:rsidRPr="008F5E52">
              <w:rPr>
                <w:rFonts w:eastAsia="Times New Roman"/>
                <w:b/>
                <w:bCs/>
              </w:rPr>
              <w:t>Bentuk</w:t>
            </w:r>
          </w:p>
        </w:tc>
        <w:tc>
          <w:tcPr>
            <w:tcW w:w="920" w:type="dxa"/>
            <w:tcBorders>
              <w:top w:val="single" w:sz="8" w:space="0" w:color="auto"/>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rPr>
                <w:rFonts w:eastAsia="Times New Roman"/>
                <w:b/>
                <w:bCs/>
              </w:rPr>
            </w:pPr>
            <w:r w:rsidRPr="008F5E52">
              <w:rPr>
                <w:rFonts w:eastAsia="Times New Roman"/>
                <w:b/>
                <w:bCs/>
              </w:rPr>
              <w:t>Jumlah</w:t>
            </w:r>
          </w:p>
        </w:tc>
      </w:tr>
      <w:tr w:rsidR="00A40A07" w:rsidRPr="008F5E52" w:rsidTr="00F1660B">
        <w:trPr>
          <w:trHeight w:val="330"/>
        </w:trPr>
        <w:tc>
          <w:tcPr>
            <w:tcW w:w="0" w:type="auto"/>
            <w:tcBorders>
              <w:top w:val="nil"/>
              <w:left w:val="single" w:sz="8" w:space="0" w:color="auto"/>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1</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kazaba</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Fi`il madhi mujarad ma`lum</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5</w:t>
            </w:r>
          </w:p>
        </w:tc>
      </w:tr>
      <w:tr w:rsidR="00A40A07" w:rsidRPr="008F5E52" w:rsidTr="00F1660B">
        <w:trPr>
          <w:trHeight w:val="330"/>
        </w:trPr>
        <w:tc>
          <w:tcPr>
            <w:tcW w:w="0" w:type="auto"/>
            <w:tcBorders>
              <w:top w:val="nil"/>
              <w:left w:val="single" w:sz="8" w:space="0" w:color="auto"/>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2</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kazzaba</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fi’il  mâdhi  mazid ma’lûm</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113</w:t>
            </w:r>
          </w:p>
        </w:tc>
      </w:tr>
      <w:tr w:rsidR="00A40A07" w:rsidRPr="008F5E52" w:rsidTr="00F1660B">
        <w:trPr>
          <w:trHeight w:val="330"/>
        </w:trPr>
        <w:tc>
          <w:tcPr>
            <w:tcW w:w="0" w:type="auto"/>
            <w:tcBorders>
              <w:top w:val="nil"/>
              <w:left w:val="single" w:sz="8" w:space="0" w:color="auto"/>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3</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kuziba</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fi’il  mâdhi  mujarad majhul</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1</w:t>
            </w:r>
          </w:p>
        </w:tc>
      </w:tr>
      <w:tr w:rsidR="00A40A07" w:rsidRPr="008F5E52" w:rsidTr="00F1660B">
        <w:trPr>
          <w:trHeight w:val="330"/>
        </w:trPr>
        <w:tc>
          <w:tcPr>
            <w:tcW w:w="0" w:type="auto"/>
            <w:tcBorders>
              <w:top w:val="nil"/>
              <w:left w:val="single" w:sz="8" w:space="0" w:color="auto"/>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4</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kuzziba</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fi’il  mâdhi  mazîd majhul</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5</w:t>
            </w:r>
          </w:p>
        </w:tc>
      </w:tr>
      <w:tr w:rsidR="00A40A07" w:rsidRPr="008F5E52" w:rsidTr="00F1660B">
        <w:trPr>
          <w:trHeight w:val="330"/>
        </w:trPr>
        <w:tc>
          <w:tcPr>
            <w:tcW w:w="0" w:type="auto"/>
            <w:tcBorders>
              <w:top w:val="nil"/>
              <w:left w:val="single" w:sz="8" w:space="0" w:color="auto"/>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5</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yakzibu</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fi’il  mudhari` mujarad ma’lûm</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3</w:t>
            </w:r>
          </w:p>
        </w:tc>
      </w:tr>
      <w:tr w:rsidR="00A40A07" w:rsidRPr="008F5E52" w:rsidTr="00F1660B">
        <w:trPr>
          <w:trHeight w:val="330"/>
        </w:trPr>
        <w:tc>
          <w:tcPr>
            <w:tcW w:w="0" w:type="auto"/>
            <w:tcBorders>
              <w:top w:val="nil"/>
              <w:left w:val="single" w:sz="8" w:space="0" w:color="auto"/>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6</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yukazzibu</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fi’il  mudhâri’  mazîd majhul</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57</w:t>
            </w:r>
          </w:p>
        </w:tc>
      </w:tr>
      <w:tr w:rsidR="00A40A07" w:rsidRPr="008F5E52" w:rsidTr="00F1660B">
        <w:trPr>
          <w:trHeight w:val="330"/>
        </w:trPr>
        <w:tc>
          <w:tcPr>
            <w:tcW w:w="0" w:type="auto"/>
            <w:tcBorders>
              <w:top w:val="nil"/>
              <w:left w:val="single" w:sz="8" w:space="0" w:color="auto"/>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7</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al-Kadzib</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isim mashdar mujarad</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33</w:t>
            </w:r>
          </w:p>
        </w:tc>
      </w:tr>
      <w:tr w:rsidR="00A40A07" w:rsidRPr="008F5E52" w:rsidTr="00F1660B">
        <w:trPr>
          <w:trHeight w:val="330"/>
        </w:trPr>
        <w:tc>
          <w:tcPr>
            <w:tcW w:w="0" w:type="auto"/>
            <w:tcBorders>
              <w:top w:val="nil"/>
              <w:left w:val="single" w:sz="8" w:space="0" w:color="auto"/>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8</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takzib</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isim mashdar mazîd</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1</w:t>
            </w:r>
          </w:p>
        </w:tc>
      </w:tr>
      <w:tr w:rsidR="00A40A07" w:rsidRPr="008F5E52" w:rsidTr="00F1660B">
        <w:trPr>
          <w:trHeight w:val="330"/>
        </w:trPr>
        <w:tc>
          <w:tcPr>
            <w:tcW w:w="0" w:type="auto"/>
            <w:tcBorders>
              <w:top w:val="nil"/>
              <w:left w:val="single" w:sz="8" w:space="0" w:color="auto"/>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9</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al-Kadzibun</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isim fa`il</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32</w:t>
            </w:r>
          </w:p>
        </w:tc>
      </w:tr>
      <w:tr w:rsidR="00A40A07" w:rsidRPr="008F5E52" w:rsidTr="00F1660B">
        <w:trPr>
          <w:trHeight w:val="330"/>
        </w:trPr>
        <w:tc>
          <w:tcPr>
            <w:tcW w:w="0" w:type="auto"/>
            <w:tcBorders>
              <w:top w:val="nil"/>
              <w:left w:val="single" w:sz="8" w:space="0" w:color="auto"/>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10</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makzub</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isim maf`ul mujarad</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1</w:t>
            </w:r>
          </w:p>
        </w:tc>
      </w:tr>
      <w:tr w:rsidR="00A40A07" w:rsidRPr="008F5E52" w:rsidTr="00F1660B">
        <w:trPr>
          <w:trHeight w:val="330"/>
        </w:trPr>
        <w:tc>
          <w:tcPr>
            <w:tcW w:w="0" w:type="auto"/>
            <w:tcBorders>
              <w:top w:val="nil"/>
              <w:left w:val="single" w:sz="8" w:space="0" w:color="auto"/>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11</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mukazzibun</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isim fa’il mazîd</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20</w:t>
            </w:r>
          </w:p>
        </w:tc>
      </w:tr>
      <w:tr w:rsidR="00A40A07" w:rsidRPr="008F5E52" w:rsidTr="00F1660B">
        <w:trPr>
          <w:trHeight w:val="330"/>
        </w:trPr>
        <w:tc>
          <w:tcPr>
            <w:tcW w:w="0" w:type="auto"/>
            <w:tcBorders>
              <w:top w:val="nil"/>
              <w:left w:val="single" w:sz="8" w:space="0" w:color="auto"/>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12</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kazzab</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i/>
                <w:iCs/>
              </w:rPr>
            </w:pPr>
            <w:r w:rsidRPr="008F5E52">
              <w:rPr>
                <w:rFonts w:eastAsia="Times New Roman"/>
                <w:i/>
                <w:iCs/>
              </w:rPr>
              <w:t>shigat mubalaghah</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7</w:t>
            </w:r>
          </w:p>
        </w:tc>
      </w:tr>
      <w:tr w:rsidR="00A40A07" w:rsidRPr="008F5E52" w:rsidTr="00F1660B">
        <w:trPr>
          <w:trHeight w:val="330"/>
        </w:trPr>
        <w:tc>
          <w:tcPr>
            <w:tcW w:w="0" w:type="auto"/>
            <w:tcBorders>
              <w:top w:val="nil"/>
              <w:left w:val="single" w:sz="8" w:space="0" w:color="auto"/>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rPr>
                <w:rFonts w:eastAsia="Times New Roman"/>
              </w:rPr>
            </w:pPr>
            <w:r w:rsidRPr="008F5E52">
              <w:rPr>
                <w:rFonts w:eastAsia="Times New Roman"/>
              </w:rPr>
              <w:t> </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rPr>
                <w:rFonts w:eastAsia="Times New Roman"/>
              </w:rPr>
            </w:pPr>
            <w:r w:rsidRPr="008F5E52">
              <w:rPr>
                <w:rFonts w:eastAsia="Times New Roman"/>
              </w:rPr>
              <w:t> </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Jumlah</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A40A07" w:rsidRPr="008F5E52" w:rsidRDefault="00A40A07" w:rsidP="00F1660B">
            <w:pPr>
              <w:jc w:val="center"/>
              <w:rPr>
                <w:rFonts w:eastAsia="Times New Roman"/>
              </w:rPr>
            </w:pPr>
            <w:r w:rsidRPr="008F5E52">
              <w:rPr>
                <w:rFonts w:eastAsia="Times New Roman"/>
              </w:rPr>
              <w:t>277</w:t>
            </w:r>
          </w:p>
        </w:tc>
      </w:tr>
    </w:tbl>
    <w:p w:rsidR="00A40A07" w:rsidRPr="008F5E52" w:rsidRDefault="00A40A07" w:rsidP="00A40A07">
      <w:pPr>
        <w:pStyle w:val="BodyText"/>
        <w:rPr>
          <w:rFonts w:eastAsia="Times New Roman"/>
          <w:sz w:val="24"/>
          <w:szCs w:val="24"/>
        </w:rPr>
      </w:pPr>
    </w:p>
    <w:p w:rsidR="00A40A07" w:rsidRPr="008F5E52" w:rsidRDefault="00A40A07" w:rsidP="00A40A07">
      <w:pPr>
        <w:pStyle w:val="BodyText"/>
        <w:ind w:firstLine="540"/>
        <w:rPr>
          <w:rFonts w:eastAsia="Times New Roman"/>
          <w:sz w:val="24"/>
          <w:szCs w:val="24"/>
        </w:rPr>
      </w:pPr>
      <w:r w:rsidRPr="008F5E52">
        <w:rPr>
          <w:rFonts w:eastAsia="Times New Roman"/>
          <w:sz w:val="24"/>
          <w:szCs w:val="24"/>
        </w:rPr>
        <w:t xml:space="preserve">Setiap bentuk kata memuat karakter dan segi-segi tertentu. Dengan demikian banyaknya bentuk kata yang dipakai dalam al-Qur‘an  dimaksudkan untuk menunjukkan tekanan-tekanan dan penegasan tertentu. Bentuk </w:t>
      </w:r>
      <w:r w:rsidRPr="008F5E52">
        <w:rPr>
          <w:rFonts w:eastAsia="Times New Roman"/>
          <w:i/>
          <w:iCs/>
          <w:sz w:val="24"/>
          <w:szCs w:val="24"/>
        </w:rPr>
        <w:t xml:space="preserve">fi’il </w:t>
      </w:r>
      <w:r w:rsidRPr="008F5E52">
        <w:rPr>
          <w:rFonts w:eastAsia="Times New Roman"/>
          <w:sz w:val="24"/>
          <w:szCs w:val="24"/>
        </w:rPr>
        <w:t xml:space="preserve">, baik </w:t>
      </w:r>
      <w:r w:rsidRPr="008F5E52">
        <w:rPr>
          <w:rFonts w:eastAsia="Times New Roman"/>
          <w:i/>
          <w:iCs/>
          <w:sz w:val="24"/>
          <w:szCs w:val="24"/>
        </w:rPr>
        <w:t xml:space="preserve">mâdhi </w:t>
      </w:r>
      <w:r w:rsidRPr="008F5E52">
        <w:rPr>
          <w:rFonts w:eastAsia="Times New Roman"/>
          <w:sz w:val="24"/>
          <w:szCs w:val="24"/>
        </w:rPr>
        <w:t xml:space="preserve"> maupun </w:t>
      </w:r>
      <w:r w:rsidRPr="008F5E52">
        <w:rPr>
          <w:rFonts w:eastAsia="Times New Roman"/>
          <w:i/>
          <w:iCs/>
          <w:sz w:val="24"/>
          <w:szCs w:val="24"/>
        </w:rPr>
        <w:t xml:space="preserve">mudhâri’ </w:t>
      </w:r>
      <w:r w:rsidRPr="008F5E52">
        <w:rPr>
          <w:rFonts w:eastAsia="Times New Roman"/>
          <w:sz w:val="24"/>
          <w:szCs w:val="24"/>
        </w:rPr>
        <w:t xml:space="preserve"> misalnya mengandung waktu tertentu seperti waktu lampau, kini dan akan datang. </w:t>
      </w:r>
    </w:p>
    <w:p w:rsidR="00A40A07" w:rsidRPr="008F5E52" w:rsidRDefault="00A40A07" w:rsidP="00A40A07">
      <w:pPr>
        <w:pStyle w:val="BodyText"/>
        <w:ind w:firstLine="720"/>
        <w:rPr>
          <w:rFonts w:eastAsia="Times New Roman"/>
          <w:sz w:val="24"/>
          <w:szCs w:val="24"/>
        </w:rPr>
      </w:pPr>
      <w:r w:rsidRPr="008F5E52">
        <w:rPr>
          <w:rFonts w:eastAsia="Times New Roman"/>
          <w:i/>
          <w:iCs/>
          <w:sz w:val="24"/>
          <w:szCs w:val="24"/>
        </w:rPr>
        <w:t xml:space="preserve">Fi’il  mâdhi </w:t>
      </w:r>
      <w:r w:rsidRPr="008F5E52">
        <w:rPr>
          <w:rFonts w:eastAsia="Times New Roman"/>
          <w:sz w:val="24"/>
          <w:szCs w:val="24"/>
        </w:rPr>
        <w:t xml:space="preserve"> dari satu segi mengandung makna bahwa objek yang dituju telah melakukan kedustaan, baik umat terdahulu, sebelum umat Muhammad maupun setelah umat Muhamad. Disamping itu, </w:t>
      </w:r>
      <w:r w:rsidRPr="008F5E52">
        <w:rPr>
          <w:rFonts w:eastAsia="Times New Roman"/>
          <w:i/>
          <w:iCs/>
          <w:sz w:val="24"/>
          <w:szCs w:val="24"/>
        </w:rPr>
        <w:t xml:space="preserve">fi’il  mâdhi </w:t>
      </w:r>
      <w:r w:rsidRPr="008F5E52">
        <w:rPr>
          <w:rFonts w:eastAsia="Times New Roman"/>
          <w:sz w:val="24"/>
          <w:szCs w:val="24"/>
        </w:rPr>
        <w:t xml:space="preserve"> juga mengandung informasi pendustaan yang diungkap dalam bentuk ini sangat beragam, mulai dari perbuatan syirik sampai pada pelanggaran terhadap larangan Allah. Pelakunya pun tidak hanya orang-orang yang berada diluar keimanan, tetapi juga dilakukan oleh orang-orang yang menyatakan dirinya beriman, tetapi yang paling dominan dilakukan oleh orang-orang yang berada diluar keimanan. Contoh dari bentuk ini adalah :</w:t>
      </w:r>
    </w:p>
    <w:p w:rsidR="00A40A07" w:rsidRPr="008F5E52" w:rsidRDefault="00A40A07" w:rsidP="00A40A07">
      <w:pPr>
        <w:pStyle w:val="BodyText"/>
        <w:bidi/>
        <w:rPr>
          <w:rFonts w:eastAsia="Times New Roman"/>
          <w:sz w:val="24"/>
          <w:szCs w:val="24"/>
          <w:rtl/>
        </w:rPr>
      </w:pPr>
      <w:r w:rsidRPr="008F5E52">
        <w:rPr>
          <w:rFonts w:eastAsia="Times New Roman"/>
          <w:sz w:val="24"/>
          <w:szCs w:val="24"/>
          <w:rtl/>
        </w:rPr>
        <w:t>ولقد كذبت رسل من قبلك فصبروا على ما كذبوا وأوذوا حتى أتاهم نصرنا ولا مبدل لكلمات الله ولقد جاءك من نبأ المرسلين</w:t>
      </w:r>
      <w:r w:rsidRPr="008F5E52">
        <w:rPr>
          <w:rFonts w:eastAsia="Times New Roman"/>
          <w:sz w:val="24"/>
          <w:szCs w:val="24"/>
        </w:rPr>
        <w:t xml:space="preserve"> </w:t>
      </w:r>
      <w:r w:rsidRPr="008F5E52">
        <w:rPr>
          <w:rFonts w:eastAsia="Times New Roman"/>
          <w:sz w:val="24"/>
          <w:szCs w:val="24"/>
          <w:rtl/>
        </w:rPr>
        <w:t>( الأنعام : 34 )</w:t>
      </w:r>
      <w:r w:rsidRPr="008F5E52">
        <w:rPr>
          <w:rFonts w:eastAsia="Times New Roman"/>
          <w:sz w:val="24"/>
          <w:szCs w:val="24"/>
        </w:rPr>
        <w:t xml:space="preserve"> </w:t>
      </w:r>
    </w:p>
    <w:p w:rsidR="00A40A07" w:rsidRPr="008F5E52" w:rsidRDefault="00A40A07" w:rsidP="00A40A07">
      <w:pPr>
        <w:pStyle w:val="BodyText"/>
        <w:ind w:left="1122" w:hanging="1122"/>
        <w:rPr>
          <w:rFonts w:eastAsia="Times New Roman"/>
          <w:sz w:val="24"/>
          <w:szCs w:val="24"/>
        </w:rPr>
      </w:pPr>
      <w:r w:rsidRPr="008F5E52">
        <w:rPr>
          <w:rFonts w:eastAsia="Times New Roman"/>
          <w:sz w:val="24"/>
          <w:szCs w:val="24"/>
        </w:rPr>
        <w:lastRenderedPageBreak/>
        <w:t>Artinya : “Sesungguhnya telah didustakan Rasul-rasul sebelum kamu, akan tetapi mereka sabar terhadap pendustaan dan penganiayaan ( yang dilakukan ) terhadap mereka, sampai datang pertolongan kepada mereka, tak ada seorangpun dapat merobah kalimat-kalimat (janji-janji) Allah, dan sesungguhnya telah datang kepadamu sebagian dari berita Rasul-rasul itu”</w:t>
      </w:r>
      <w:r w:rsidRPr="008F5E52">
        <w:rPr>
          <w:rStyle w:val="FootnoteReference"/>
          <w:rFonts w:eastAsia="Times New Roman"/>
          <w:sz w:val="24"/>
          <w:szCs w:val="24"/>
        </w:rPr>
        <w:footnoteReference w:id="39"/>
      </w:r>
      <w:r w:rsidRPr="008F5E52">
        <w:rPr>
          <w:rFonts w:eastAsia="Times New Roman"/>
          <w:sz w:val="24"/>
          <w:szCs w:val="24"/>
        </w:rPr>
        <w:t xml:space="preserve">.  </w:t>
      </w:r>
    </w:p>
    <w:p w:rsidR="00A40A07" w:rsidRPr="008F5E52" w:rsidRDefault="00A40A07" w:rsidP="00A40A07">
      <w:pPr>
        <w:pStyle w:val="BodyText"/>
        <w:ind w:left="1122" w:hanging="1122"/>
        <w:rPr>
          <w:rFonts w:eastAsia="Times New Roman"/>
          <w:sz w:val="24"/>
          <w:szCs w:val="24"/>
          <w:rtl/>
        </w:rPr>
      </w:pPr>
    </w:p>
    <w:p w:rsidR="00A40A07" w:rsidRPr="008F5E52" w:rsidRDefault="00A40A07" w:rsidP="00A40A07">
      <w:pPr>
        <w:pStyle w:val="BodyText"/>
        <w:ind w:firstLine="540"/>
        <w:rPr>
          <w:rFonts w:eastAsia="Times New Roman"/>
          <w:sz w:val="24"/>
          <w:szCs w:val="24"/>
        </w:rPr>
      </w:pPr>
      <w:r w:rsidRPr="008F5E52">
        <w:rPr>
          <w:rFonts w:eastAsia="Times New Roman"/>
          <w:sz w:val="24"/>
          <w:szCs w:val="24"/>
        </w:rPr>
        <w:tab/>
      </w:r>
      <w:r w:rsidRPr="008F5E52">
        <w:rPr>
          <w:rFonts w:eastAsia="Times New Roman"/>
          <w:i/>
          <w:iCs/>
          <w:sz w:val="24"/>
          <w:szCs w:val="24"/>
        </w:rPr>
        <w:t xml:space="preserve">Fi’il  mudhâri’ </w:t>
      </w:r>
      <w:r w:rsidRPr="008F5E52">
        <w:rPr>
          <w:rFonts w:eastAsia="Times New Roman"/>
          <w:sz w:val="24"/>
          <w:szCs w:val="24"/>
        </w:rPr>
        <w:t xml:space="preserve"> mengandung perbuatan yang dilakukan akan terjadi, umumnya bentuk ini berkaitan dengan pembalasan Tuhan yang dilakukan tidak secara zalim sedikitpun, tetapi tidaklah selalu demikian, beberapa perbuatan </w:t>
      </w:r>
      <w:r w:rsidRPr="008F5E52">
        <w:rPr>
          <w:rFonts w:eastAsia="Times New Roman"/>
          <w:i/>
          <w:iCs/>
          <w:sz w:val="24"/>
          <w:szCs w:val="24"/>
        </w:rPr>
        <w:t>al-Kadzib</w:t>
      </w:r>
      <w:r w:rsidRPr="008F5E52">
        <w:rPr>
          <w:rFonts w:eastAsia="Times New Roman"/>
          <w:sz w:val="24"/>
          <w:szCs w:val="24"/>
        </w:rPr>
        <w:t xml:space="preserve"> yang sudah terjadi diungkap dengan bentuk kata ini, yaitu :</w:t>
      </w:r>
    </w:p>
    <w:p w:rsidR="00A40A07" w:rsidRPr="008F5E52" w:rsidRDefault="00A40A07" w:rsidP="00A40A07">
      <w:pPr>
        <w:pStyle w:val="BodyText"/>
        <w:bidi/>
        <w:rPr>
          <w:rFonts w:eastAsia="Times New Roman"/>
          <w:sz w:val="24"/>
          <w:szCs w:val="24"/>
          <w:rtl/>
        </w:rPr>
      </w:pPr>
      <w:r w:rsidRPr="008F5E52">
        <w:rPr>
          <w:rFonts w:eastAsia="Times New Roman"/>
          <w:sz w:val="24"/>
          <w:szCs w:val="24"/>
          <w:rtl/>
        </w:rPr>
        <w:t>ونقول للذين ظلموا ذوقوا عذاب النار التي كنتم بها تكذبون  (</w:t>
      </w:r>
      <w:r w:rsidRPr="008F5E52">
        <w:rPr>
          <w:rFonts w:eastAsia="Times New Roman"/>
          <w:sz w:val="24"/>
          <w:szCs w:val="24"/>
        </w:rPr>
        <w:t xml:space="preserve"> </w:t>
      </w:r>
      <w:r w:rsidRPr="008F5E52">
        <w:rPr>
          <w:rFonts w:eastAsia="Times New Roman"/>
          <w:sz w:val="24"/>
          <w:szCs w:val="24"/>
          <w:rtl/>
        </w:rPr>
        <w:t xml:space="preserve"> سبأ : 42 )</w:t>
      </w:r>
    </w:p>
    <w:p w:rsidR="00A40A07" w:rsidRPr="008F5E52" w:rsidRDefault="00A40A07" w:rsidP="00A40A07">
      <w:pPr>
        <w:pStyle w:val="BodyText"/>
        <w:ind w:left="1122" w:hanging="1122"/>
        <w:rPr>
          <w:rFonts w:eastAsia="Times New Roman"/>
          <w:sz w:val="24"/>
          <w:szCs w:val="24"/>
        </w:rPr>
      </w:pPr>
      <w:r w:rsidRPr="008F5E52">
        <w:rPr>
          <w:rFonts w:eastAsia="Times New Roman"/>
          <w:sz w:val="24"/>
          <w:szCs w:val="24"/>
        </w:rPr>
        <w:t>Artinya : “Dan kami katakana kepada orang-orang zhalim, rasakanlah olehmu azab neraka yang kamu dustakan”</w:t>
      </w:r>
      <w:r w:rsidRPr="008F5E52">
        <w:rPr>
          <w:rStyle w:val="FootnoteReference"/>
          <w:rFonts w:eastAsia="Times New Roman"/>
          <w:sz w:val="24"/>
          <w:szCs w:val="24"/>
        </w:rPr>
        <w:footnoteReference w:id="40"/>
      </w:r>
      <w:r w:rsidRPr="008F5E52">
        <w:rPr>
          <w:rFonts w:eastAsia="Times New Roman"/>
          <w:sz w:val="24"/>
          <w:szCs w:val="24"/>
        </w:rPr>
        <w:t>.</w:t>
      </w:r>
    </w:p>
    <w:p w:rsidR="00A40A07" w:rsidRPr="008F5E52" w:rsidRDefault="00A40A07" w:rsidP="00A40A07">
      <w:pPr>
        <w:pStyle w:val="BodyText"/>
        <w:ind w:left="1122" w:hanging="1122"/>
        <w:rPr>
          <w:rFonts w:eastAsia="Times New Roman"/>
          <w:sz w:val="24"/>
          <w:szCs w:val="24"/>
        </w:rPr>
      </w:pPr>
    </w:p>
    <w:p w:rsidR="00A40A07" w:rsidRPr="008F5E52" w:rsidRDefault="00A40A07" w:rsidP="00A40A07">
      <w:pPr>
        <w:pStyle w:val="BodyText"/>
        <w:ind w:firstLine="540"/>
        <w:rPr>
          <w:rFonts w:eastAsia="Times New Roman"/>
          <w:sz w:val="24"/>
          <w:szCs w:val="24"/>
          <w:rtl/>
        </w:rPr>
      </w:pPr>
      <w:r w:rsidRPr="008F5E52">
        <w:rPr>
          <w:rFonts w:eastAsia="Times New Roman"/>
          <w:sz w:val="24"/>
          <w:szCs w:val="24"/>
        </w:rPr>
        <w:t xml:space="preserve">Penggunaan </w:t>
      </w:r>
      <w:r w:rsidRPr="008F5E52">
        <w:rPr>
          <w:rFonts w:eastAsia="Times New Roman"/>
          <w:i/>
          <w:iCs/>
          <w:sz w:val="24"/>
          <w:szCs w:val="24"/>
        </w:rPr>
        <w:t xml:space="preserve">fi’il  mudhâri’ </w:t>
      </w:r>
      <w:r w:rsidRPr="008F5E52">
        <w:rPr>
          <w:rFonts w:eastAsia="Times New Roman"/>
          <w:sz w:val="24"/>
          <w:szCs w:val="24"/>
        </w:rPr>
        <w:t xml:space="preserve"> dalam menunjukkan peristiwa yang terjadi dimasa lampau  adalah untuk menggambarkan salah satu dari dua hal yaitu keindahan atau kejelekan peristiwa itu. Dalam ayat diatas perbuatan </w:t>
      </w:r>
      <w:r w:rsidRPr="008F5E52">
        <w:rPr>
          <w:rFonts w:eastAsia="Times New Roman"/>
          <w:i/>
          <w:iCs/>
          <w:sz w:val="24"/>
          <w:szCs w:val="24"/>
        </w:rPr>
        <w:t>al-Kadzib</w:t>
      </w:r>
      <w:r w:rsidRPr="008F5E52">
        <w:rPr>
          <w:rFonts w:eastAsia="Times New Roman"/>
          <w:sz w:val="24"/>
          <w:szCs w:val="24"/>
        </w:rPr>
        <w:t xml:space="preserve"> adalah pengingkaran terhadap ayat-ayat Allah. Dengan menggunakan kata kerja </w:t>
      </w:r>
      <w:r w:rsidRPr="008F5E52">
        <w:rPr>
          <w:rFonts w:eastAsia="Times New Roman"/>
          <w:i/>
          <w:iCs/>
          <w:sz w:val="24"/>
          <w:szCs w:val="24"/>
        </w:rPr>
        <w:t xml:space="preserve">mudhâri’ </w:t>
      </w:r>
      <w:r w:rsidRPr="008F5E52">
        <w:rPr>
          <w:rFonts w:eastAsia="Times New Roman"/>
          <w:sz w:val="24"/>
          <w:szCs w:val="24"/>
        </w:rPr>
        <w:t xml:space="preserve"> ini, al-Qur‘an  ingin menggambarkan betapa jelek dan nekadnya perbuatan mendustakan dan mengingkari ayat-ayat Allah.</w:t>
      </w:r>
    </w:p>
    <w:p w:rsidR="00A40A07" w:rsidRPr="008F5E52" w:rsidRDefault="00A40A07" w:rsidP="00A40A07">
      <w:pPr>
        <w:pStyle w:val="BodyText"/>
        <w:ind w:firstLine="540"/>
        <w:rPr>
          <w:rFonts w:eastAsia="Times New Roman"/>
          <w:sz w:val="24"/>
          <w:szCs w:val="24"/>
        </w:rPr>
      </w:pPr>
      <w:r w:rsidRPr="008F5E52">
        <w:rPr>
          <w:rFonts w:eastAsia="Times New Roman"/>
          <w:sz w:val="24"/>
          <w:szCs w:val="24"/>
        </w:rPr>
        <w:t xml:space="preserve">Sementara bentuk </w:t>
      </w:r>
      <w:r w:rsidRPr="008F5E52">
        <w:rPr>
          <w:rFonts w:eastAsia="Times New Roman"/>
          <w:i/>
          <w:iCs/>
          <w:sz w:val="24"/>
          <w:szCs w:val="24"/>
        </w:rPr>
        <w:t>mashdar</w:t>
      </w:r>
      <w:r w:rsidRPr="008F5E52">
        <w:rPr>
          <w:rFonts w:eastAsia="Times New Roman"/>
          <w:sz w:val="24"/>
          <w:szCs w:val="24"/>
        </w:rPr>
        <w:t xml:space="preserve">, </w:t>
      </w:r>
      <w:r w:rsidRPr="008F5E52">
        <w:rPr>
          <w:rFonts w:eastAsia="Times New Roman"/>
          <w:i/>
          <w:iCs/>
          <w:sz w:val="24"/>
          <w:szCs w:val="24"/>
        </w:rPr>
        <w:t xml:space="preserve">isim fa’il </w:t>
      </w:r>
      <w:r w:rsidRPr="008F5E52">
        <w:rPr>
          <w:rFonts w:eastAsia="Times New Roman"/>
          <w:sz w:val="24"/>
          <w:szCs w:val="24"/>
        </w:rPr>
        <w:t>dan</w:t>
      </w:r>
      <w:r w:rsidRPr="008F5E52">
        <w:rPr>
          <w:rFonts w:eastAsia="Times New Roman"/>
          <w:i/>
          <w:iCs/>
          <w:sz w:val="24"/>
          <w:szCs w:val="24"/>
        </w:rPr>
        <w:t xml:space="preserve"> isim maf`ûl </w:t>
      </w:r>
      <w:r w:rsidRPr="008F5E52">
        <w:rPr>
          <w:rFonts w:eastAsia="Times New Roman"/>
          <w:sz w:val="24"/>
          <w:szCs w:val="24"/>
        </w:rPr>
        <w:t xml:space="preserve"> tidak mengikat peristiwa dengan waktu tertentu, bentuk </w:t>
      </w:r>
      <w:r w:rsidRPr="008F5E52">
        <w:rPr>
          <w:rFonts w:eastAsia="Times New Roman"/>
          <w:i/>
          <w:iCs/>
          <w:sz w:val="24"/>
          <w:szCs w:val="24"/>
        </w:rPr>
        <w:t>isim mashdar</w:t>
      </w:r>
      <w:r w:rsidRPr="008F5E52">
        <w:rPr>
          <w:rFonts w:eastAsia="Times New Roman"/>
          <w:sz w:val="24"/>
          <w:szCs w:val="24"/>
        </w:rPr>
        <w:t xml:space="preserve"> hanya menunjukkan peristiwa tanpa ada keterikatan dengan waktu, seperti firman Allah berikut ini :</w:t>
      </w:r>
    </w:p>
    <w:p w:rsidR="00A40A07" w:rsidRPr="008F5E52" w:rsidRDefault="00A40A07" w:rsidP="00A40A07">
      <w:pPr>
        <w:pStyle w:val="BodyText"/>
        <w:bidi/>
        <w:rPr>
          <w:rFonts w:eastAsia="Times New Roman"/>
          <w:sz w:val="24"/>
          <w:szCs w:val="24"/>
          <w:rtl/>
        </w:rPr>
      </w:pPr>
      <w:r w:rsidRPr="008F5E52">
        <w:rPr>
          <w:rFonts w:eastAsia="Times New Roman"/>
          <w:sz w:val="24"/>
          <w:szCs w:val="24"/>
          <w:rtl/>
        </w:rPr>
        <w:t>ولا تقولوا لما تصف ألسنتكم الكذب هذا حلال وهذا حرام لتفتروا على الله الكذب إن الذين يفترون على الله الكذب لا يفلحون (  النحل : 116 )</w:t>
      </w:r>
    </w:p>
    <w:p w:rsidR="00A40A07" w:rsidRPr="008F5E52" w:rsidRDefault="00A40A07" w:rsidP="00A40A07">
      <w:pPr>
        <w:pStyle w:val="BodyText"/>
        <w:ind w:left="1122" w:hanging="1122"/>
        <w:rPr>
          <w:rFonts w:eastAsia="Times New Roman"/>
          <w:sz w:val="24"/>
          <w:szCs w:val="24"/>
        </w:rPr>
      </w:pPr>
      <w:r w:rsidRPr="008F5E52">
        <w:rPr>
          <w:rFonts w:eastAsia="Times New Roman"/>
          <w:sz w:val="24"/>
          <w:szCs w:val="24"/>
        </w:rPr>
        <w:lastRenderedPageBreak/>
        <w:t>Artinya : “Dan janganlah kamu mengatakan terhadap apa yang disebut-sebut oleh lidahmu secara dusta, ini halal dan ini haram, untuk mengada-adakan kebohongan terhadap Allah, sesungguhnya sesungguhnya orang-orang yang mengadakan kebohongan terhadap Allah, tiadalah beruntung”</w:t>
      </w:r>
      <w:r w:rsidRPr="008F5E52">
        <w:rPr>
          <w:rStyle w:val="FootnoteReference"/>
          <w:rFonts w:eastAsia="Times New Roman"/>
          <w:sz w:val="24"/>
          <w:szCs w:val="24"/>
        </w:rPr>
        <w:footnoteReference w:id="41"/>
      </w:r>
      <w:r w:rsidRPr="008F5E52">
        <w:rPr>
          <w:rFonts w:eastAsia="Times New Roman"/>
          <w:sz w:val="24"/>
          <w:szCs w:val="24"/>
        </w:rPr>
        <w:t>.</w:t>
      </w:r>
    </w:p>
    <w:p w:rsidR="00A40A07" w:rsidRPr="008F5E52" w:rsidRDefault="00A40A07" w:rsidP="00A40A07">
      <w:pPr>
        <w:pStyle w:val="BodyText"/>
        <w:ind w:left="1122" w:hanging="1122"/>
        <w:rPr>
          <w:rFonts w:eastAsia="Times New Roman"/>
          <w:sz w:val="24"/>
          <w:szCs w:val="24"/>
        </w:rPr>
      </w:pPr>
    </w:p>
    <w:p w:rsidR="00A40A07" w:rsidRPr="008F5E52" w:rsidRDefault="00A40A07" w:rsidP="00A40A07">
      <w:pPr>
        <w:pStyle w:val="BodyText"/>
        <w:ind w:firstLine="540"/>
        <w:rPr>
          <w:rFonts w:eastAsia="Times New Roman"/>
          <w:sz w:val="24"/>
          <w:szCs w:val="24"/>
        </w:rPr>
      </w:pPr>
      <w:r w:rsidRPr="008F5E52">
        <w:rPr>
          <w:rFonts w:eastAsia="Times New Roman"/>
          <w:sz w:val="24"/>
          <w:szCs w:val="24"/>
        </w:rPr>
        <w:t xml:space="preserve">Bentuk </w:t>
      </w:r>
      <w:r w:rsidRPr="008F5E52">
        <w:rPr>
          <w:rFonts w:eastAsia="Times New Roman"/>
          <w:i/>
          <w:iCs/>
          <w:sz w:val="24"/>
          <w:szCs w:val="24"/>
        </w:rPr>
        <w:t>isim fa’il</w:t>
      </w:r>
      <w:r w:rsidRPr="008F5E52">
        <w:rPr>
          <w:rFonts w:eastAsia="Times New Roman"/>
          <w:sz w:val="24"/>
          <w:szCs w:val="24"/>
        </w:rPr>
        <w:t xml:space="preserve"> agak sedikit lebih lengkap dari bentuk yang lainnya, karena menunjukkan tiga hal sekaligus yaitu adanya peristiwa, terjadinya peristiwa dan pelaku peristiwa itu sendiri</w:t>
      </w:r>
      <w:r w:rsidRPr="008F5E52">
        <w:rPr>
          <w:rStyle w:val="FootnoteReference"/>
          <w:rFonts w:eastAsia="Times New Roman"/>
          <w:sz w:val="24"/>
          <w:szCs w:val="24"/>
        </w:rPr>
        <w:footnoteReference w:id="42"/>
      </w:r>
      <w:r w:rsidRPr="008F5E52">
        <w:rPr>
          <w:rFonts w:eastAsia="Times New Roman"/>
          <w:sz w:val="24"/>
          <w:szCs w:val="24"/>
        </w:rPr>
        <w:t xml:space="preserve">. Tentang </w:t>
      </w:r>
      <w:r w:rsidRPr="008F5E52">
        <w:rPr>
          <w:rFonts w:eastAsia="Times New Roman"/>
          <w:i/>
          <w:iCs/>
          <w:sz w:val="24"/>
          <w:szCs w:val="24"/>
        </w:rPr>
        <w:t>isim fa’il</w:t>
      </w:r>
      <w:r w:rsidRPr="008F5E52">
        <w:rPr>
          <w:rFonts w:eastAsia="Times New Roman"/>
          <w:sz w:val="24"/>
          <w:szCs w:val="24"/>
        </w:rPr>
        <w:t xml:space="preserve"> ini ada satu kaedah yang menyatakan bahwa ia menunjuk kepada sesuatu yang tetap dan permanen. Artinya bahwa perbuatan itu telah menjadi sifatnya dan menyatu dalam dirinya</w:t>
      </w:r>
      <w:r w:rsidRPr="008F5E52">
        <w:rPr>
          <w:rStyle w:val="FootnoteReference"/>
          <w:rFonts w:eastAsia="Times New Roman"/>
          <w:sz w:val="24"/>
          <w:szCs w:val="24"/>
        </w:rPr>
        <w:footnoteReference w:id="43"/>
      </w:r>
      <w:r w:rsidRPr="008F5E52">
        <w:rPr>
          <w:rFonts w:eastAsia="Times New Roman"/>
          <w:sz w:val="24"/>
          <w:szCs w:val="24"/>
        </w:rPr>
        <w:t xml:space="preserve">. Kaedah ini secara umum dapat diterima, karena pada umumnya kedustaan yang diungkap dengan </w:t>
      </w:r>
      <w:r w:rsidRPr="008F5E52">
        <w:rPr>
          <w:rFonts w:eastAsia="Times New Roman"/>
          <w:i/>
          <w:iCs/>
          <w:sz w:val="24"/>
          <w:szCs w:val="24"/>
        </w:rPr>
        <w:t>isim fa’il</w:t>
      </w:r>
      <w:r w:rsidRPr="008F5E52">
        <w:rPr>
          <w:rFonts w:eastAsia="Times New Roman"/>
          <w:sz w:val="24"/>
          <w:szCs w:val="24"/>
        </w:rPr>
        <w:t xml:space="preserve"> ini, merujuk kepada orang-orang kafir dengan kekafirannya, namun demikian juga harus diakui bahwa ada pengecualian, ada juga pengungkapan bentuk ini yang tidak merujuk kepada orang kafir, tetapi merujuk kepada orang Munafik seperti firman Allah berikut ini :</w:t>
      </w:r>
    </w:p>
    <w:p w:rsidR="00A40A07" w:rsidRPr="008F5E52" w:rsidRDefault="00A40A07" w:rsidP="00A40A07">
      <w:pPr>
        <w:pStyle w:val="BodyText"/>
        <w:bidi/>
        <w:rPr>
          <w:rFonts w:eastAsia="Times New Roman"/>
          <w:sz w:val="24"/>
          <w:szCs w:val="24"/>
          <w:rtl/>
        </w:rPr>
      </w:pPr>
      <w:r w:rsidRPr="008F5E52">
        <w:rPr>
          <w:rFonts w:eastAsia="Times New Roman"/>
          <w:sz w:val="24"/>
          <w:szCs w:val="24"/>
          <w:rtl/>
        </w:rPr>
        <w:t>إذا جاءك المنافقون قالوا نشهد إنك لرسول الله والله يعلم إنك لرسوله والله يشهد إن المنافقين لكاذبون (المنافقون : 1)</w:t>
      </w:r>
    </w:p>
    <w:p w:rsidR="00A40A07" w:rsidRPr="008F5E52" w:rsidRDefault="00A40A07" w:rsidP="00A40A07">
      <w:pPr>
        <w:pStyle w:val="BodyText"/>
        <w:ind w:left="1122" w:hanging="1122"/>
        <w:rPr>
          <w:rFonts w:eastAsia="Times New Roman"/>
          <w:sz w:val="24"/>
          <w:szCs w:val="24"/>
        </w:rPr>
      </w:pPr>
      <w:r w:rsidRPr="008F5E52">
        <w:rPr>
          <w:rFonts w:eastAsia="Times New Roman"/>
          <w:sz w:val="24"/>
          <w:szCs w:val="24"/>
        </w:rPr>
        <w:t>Artinya : “Apabila orang-orang munafik datang kepadamu, mereka berkata :”kami mengakui bahwa sesungguhnya kamu benar-benar Rasul Allah”. Dan Allah mengetahui bahwa kamu benar-benar Rasul-Nya, dan Allah mengetahui bahwa orang-orang munafik itu benar-benar orang pendusta”</w:t>
      </w:r>
      <w:r w:rsidRPr="008F5E52">
        <w:rPr>
          <w:rStyle w:val="FootnoteReference"/>
          <w:rFonts w:eastAsia="Times New Roman"/>
          <w:sz w:val="24"/>
          <w:szCs w:val="24"/>
        </w:rPr>
        <w:footnoteReference w:id="44"/>
      </w:r>
      <w:r w:rsidRPr="008F5E52">
        <w:rPr>
          <w:rFonts w:eastAsia="Times New Roman"/>
          <w:sz w:val="24"/>
          <w:szCs w:val="24"/>
        </w:rPr>
        <w:t>.</w:t>
      </w:r>
    </w:p>
    <w:p w:rsidR="00A40A07" w:rsidRPr="008F5E52" w:rsidRDefault="00A40A07" w:rsidP="00A40A07">
      <w:pPr>
        <w:pStyle w:val="BodyText"/>
        <w:bidi/>
        <w:ind w:left="1122" w:hanging="1122"/>
        <w:rPr>
          <w:rFonts w:eastAsia="Times New Roman"/>
          <w:sz w:val="24"/>
          <w:szCs w:val="24"/>
          <w:rtl/>
        </w:rPr>
      </w:pPr>
    </w:p>
    <w:p w:rsidR="00A40A07" w:rsidRPr="008F5E52" w:rsidRDefault="00A40A07" w:rsidP="00A40A07">
      <w:pPr>
        <w:pStyle w:val="BodyText"/>
        <w:bidi/>
        <w:ind w:left="1122" w:hanging="1122"/>
        <w:rPr>
          <w:rFonts w:eastAsia="Times New Roman"/>
          <w:sz w:val="24"/>
          <w:szCs w:val="24"/>
          <w:rtl/>
        </w:rPr>
      </w:pPr>
      <w:r w:rsidRPr="008F5E52">
        <w:rPr>
          <w:rFonts w:eastAsia="Times New Roman"/>
          <w:sz w:val="24"/>
          <w:szCs w:val="24"/>
          <w:rtl/>
        </w:rPr>
        <w:t>ويل يومئذ للمكذبين ( المرسلات : 15 )</w:t>
      </w:r>
    </w:p>
    <w:p w:rsidR="00A40A07" w:rsidRPr="008F5E52" w:rsidRDefault="00A40A07" w:rsidP="00A40A07">
      <w:pPr>
        <w:pStyle w:val="BodyText"/>
        <w:ind w:left="1122" w:hanging="1122"/>
        <w:rPr>
          <w:rFonts w:eastAsia="Times New Roman"/>
          <w:sz w:val="24"/>
          <w:szCs w:val="24"/>
        </w:rPr>
      </w:pPr>
      <w:r w:rsidRPr="008F5E52">
        <w:rPr>
          <w:rFonts w:eastAsia="Times New Roman"/>
          <w:sz w:val="24"/>
          <w:szCs w:val="24"/>
        </w:rPr>
        <w:t>Artinya : “Pada hari ini kecelakaan bagi orang-orang yang mendustakan”</w:t>
      </w:r>
      <w:r w:rsidRPr="008F5E52">
        <w:rPr>
          <w:rStyle w:val="FootnoteReference"/>
          <w:rFonts w:eastAsia="Times New Roman"/>
          <w:sz w:val="24"/>
          <w:szCs w:val="24"/>
        </w:rPr>
        <w:footnoteReference w:id="45"/>
      </w:r>
      <w:r w:rsidRPr="008F5E52">
        <w:rPr>
          <w:rFonts w:eastAsia="Times New Roman"/>
          <w:sz w:val="24"/>
          <w:szCs w:val="24"/>
        </w:rPr>
        <w:t>.</w:t>
      </w:r>
    </w:p>
    <w:p w:rsidR="00A40A07" w:rsidRPr="008F5E52" w:rsidRDefault="00A40A07" w:rsidP="00A40A07">
      <w:pPr>
        <w:pStyle w:val="BodyText"/>
        <w:rPr>
          <w:rFonts w:eastAsia="Times New Roman"/>
          <w:sz w:val="24"/>
          <w:szCs w:val="24"/>
        </w:rPr>
      </w:pPr>
      <w:r w:rsidRPr="008F5E52">
        <w:rPr>
          <w:rFonts w:eastAsia="Times New Roman"/>
          <w:sz w:val="24"/>
          <w:szCs w:val="24"/>
        </w:rPr>
        <w:lastRenderedPageBreak/>
        <w:tab/>
        <w:t xml:space="preserve">Sementara bentuk </w:t>
      </w:r>
      <w:r w:rsidRPr="008F5E52">
        <w:rPr>
          <w:rFonts w:eastAsia="Times New Roman"/>
          <w:i/>
          <w:iCs/>
          <w:sz w:val="24"/>
          <w:szCs w:val="24"/>
        </w:rPr>
        <w:t xml:space="preserve">isim maf`ûl </w:t>
      </w:r>
      <w:r w:rsidRPr="008F5E52">
        <w:rPr>
          <w:rFonts w:eastAsia="Times New Roman"/>
          <w:sz w:val="24"/>
          <w:szCs w:val="24"/>
        </w:rPr>
        <w:t xml:space="preserve"> yang diungkap dalam al-Qur‘an  hanya ditemukan satu kali, menunjukkan tempat yang dituju oleh peristiwa tersebut, hal ini dapat dilihat pada firman Allah berikut :</w:t>
      </w:r>
    </w:p>
    <w:p w:rsidR="00A40A07" w:rsidRPr="008F5E52" w:rsidRDefault="00A40A07" w:rsidP="00A40A07">
      <w:pPr>
        <w:pStyle w:val="BodyText"/>
        <w:bidi/>
        <w:rPr>
          <w:rFonts w:eastAsia="Times New Roman"/>
          <w:sz w:val="24"/>
          <w:szCs w:val="24"/>
          <w:rtl/>
        </w:rPr>
      </w:pPr>
      <w:r w:rsidRPr="008F5E52">
        <w:rPr>
          <w:rFonts w:eastAsia="Times New Roman"/>
          <w:sz w:val="24"/>
          <w:szCs w:val="24"/>
          <w:rtl/>
        </w:rPr>
        <w:t>ذلك وعد غير مكذوب ( هود : 65 )</w:t>
      </w:r>
    </w:p>
    <w:p w:rsidR="00A40A07" w:rsidRPr="008F5E52" w:rsidRDefault="00A40A07" w:rsidP="00A40A07">
      <w:pPr>
        <w:pStyle w:val="BodyText"/>
        <w:rPr>
          <w:rFonts w:eastAsia="Times New Roman"/>
          <w:sz w:val="24"/>
          <w:szCs w:val="24"/>
        </w:rPr>
      </w:pPr>
      <w:r w:rsidRPr="008F5E52">
        <w:rPr>
          <w:rFonts w:eastAsia="Times New Roman"/>
          <w:sz w:val="24"/>
          <w:szCs w:val="24"/>
        </w:rPr>
        <w:t>Artinya : “Demikianlah janji yang tidak dapat didustakan”</w:t>
      </w:r>
      <w:r w:rsidRPr="008F5E52">
        <w:rPr>
          <w:rStyle w:val="FootnoteReference"/>
          <w:rFonts w:eastAsia="Times New Roman"/>
          <w:sz w:val="24"/>
          <w:szCs w:val="24"/>
        </w:rPr>
        <w:footnoteReference w:id="46"/>
      </w:r>
      <w:r w:rsidRPr="008F5E52">
        <w:rPr>
          <w:rFonts w:eastAsia="Times New Roman"/>
          <w:sz w:val="24"/>
          <w:szCs w:val="24"/>
        </w:rPr>
        <w:t>.</w:t>
      </w:r>
    </w:p>
    <w:p w:rsidR="00A40A07" w:rsidRPr="008F5E52" w:rsidRDefault="00A40A07" w:rsidP="00A40A07">
      <w:pPr>
        <w:pStyle w:val="BodyText"/>
        <w:ind w:firstLine="720"/>
        <w:rPr>
          <w:rFonts w:eastAsia="Times New Roman"/>
          <w:sz w:val="24"/>
          <w:szCs w:val="24"/>
        </w:rPr>
      </w:pPr>
      <w:r w:rsidRPr="008F5E52">
        <w:rPr>
          <w:rFonts w:eastAsia="Times New Roman"/>
          <w:sz w:val="24"/>
          <w:szCs w:val="24"/>
        </w:rPr>
        <w:t>Adapun bentuk</w:t>
      </w:r>
      <w:r w:rsidRPr="008F5E52">
        <w:rPr>
          <w:rFonts w:eastAsia="Times New Roman"/>
          <w:i/>
          <w:iCs/>
          <w:sz w:val="24"/>
          <w:szCs w:val="24"/>
        </w:rPr>
        <w:t xml:space="preserve"> sighat mubâlaghah</w:t>
      </w:r>
      <w:r w:rsidRPr="008F5E52">
        <w:rPr>
          <w:rFonts w:eastAsia="Times New Roman"/>
          <w:sz w:val="24"/>
          <w:szCs w:val="24"/>
        </w:rPr>
        <w:t xml:space="preserve"> menunjukkan makna banyak. Bentuk ini hampir semuanya menunjuk orang-orang kafir dengan kekufurannya. Hal ini dapat kita lihat pada firman Allah berikut ini :</w:t>
      </w:r>
    </w:p>
    <w:p w:rsidR="00A40A07" w:rsidRPr="008F5E52" w:rsidRDefault="00A40A07" w:rsidP="00A40A07">
      <w:pPr>
        <w:pStyle w:val="BodyText"/>
        <w:bidi/>
        <w:rPr>
          <w:rFonts w:eastAsia="Times New Roman"/>
          <w:sz w:val="24"/>
          <w:szCs w:val="24"/>
          <w:rtl/>
        </w:rPr>
      </w:pPr>
      <w:r w:rsidRPr="008F5E52">
        <w:rPr>
          <w:rFonts w:eastAsia="Times New Roman"/>
          <w:sz w:val="24"/>
          <w:szCs w:val="24"/>
          <w:rtl/>
        </w:rPr>
        <w:t>وعجبوا أن جاءهم منذر منهم وقال الكافرون هذا ساحر كذاب (ص : 4)</w:t>
      </w:r>
    </w:p>
    <w:p w:rsidR="00A40A07" w:rsidRPr="00967D8F" w:rsidRDefault="00A40A07" w:rsidP="00967D8F">
      <w:pPr>
        <w:pStyle w:val="BodyText"/>
        <w:ind w:left="935" w:hanging="935"/>
        <w:rPr>
          <w:rFonts w:eastAsia="Times New Roman"/>
          <w:sz w:val="24"/>
          <w:szCs w:val="24"/>
          <w:lang w:val="id-ID"/>
        </w:rPr>
      </w:pPr>
      <w:r w:rsidRPr="008F5E52">
        <w:rPr>
          <w:rFonts w:eastAsia="Times New Roman"/>
          <w:sz w:val="24"/>
          <w:szCs w:val="24"/>
        </w:rPr>
        <w:t>Artinya : “Dan mereka heran karena mereka kedatangan seorang pemberi peringatan (Rasul) dari kalangan mereka, dan orang-orang kafir itu berkata ini adalah seorang ahli sihir yang banyak berdusta”</w:t>
      </w:r>
      <w:r w:rsidRPr="008F5E52">
        <w:rPr>
          <w:rStyle w:val="FootnoteReference"/>
          <w:rFonts w:eastAsia="Times New Roman"/>
          <w:sz w:val="24"/>
          <w:szCs w:val="24"/>
        </w:rPr>
        <w:footnoteReference w:id="47"/>
      </w:r>
      <w:r w:rsidRPr="008F5E52">
        <w:rPr>
          <w:rFonts w:eastAsia="Times New Roman"/>
          <w:sz w:val="24"/>
          <w:szCs w:val="24"/>
        </w:rPr>
        <w:t>.</w:t>
      </w:r>
    </w:p>
    <w:p w:rsidR="00A40A07" w:rsidRPr="008F5E52" w:rsidRDefault="00A40A07" w:rsidP="00A40A07">
      <w:pPr>
        <w:pStyle w:val="BodyText"/>
        <w:numPr>
          <w:ilvl w:val="0"/>
          <w:numId w:val="14"/>
        </w:numPr>
        <w:rPr>
          <w:rFonts w:eastAsia="Times New Roman"/>
          <w:b/>
          <w:bCs/>
          <w:sz w:val="24"/>
          <w:szCs w:val="24"/>
        </w:rPr>
      </w:pPr>
      <w:r w:rsidRPr="008F5E52">
        <w:rPr>
          <w:rFonts w:eastAsia="Times New Roman"/>
          <w:b/>
          <w:bCs/>
          <w:sz w:val="24"/>
          <w:szCs w:val="24"/>
        </w:rPr>
        <w:t>Periodesasi turunnya</w:t>
      </w:r>
    </w:p>
    <w:p w:rsidR="00A40A07" w:rsidRPr="008F5E52" w:rsidRDefault="00A40A07" w:rsidP="00A40A07">
      <w:pPr>
        <w:pStyle w:val="BodyText"/>
        <w:ind w:firstLine="540"/>
        <w:rPr>
          <w:rFonts w:eastAsia="Times New Roman"/>
          <w:sz w:val="24"/>
          <w:szCs w:val="24"/>
        </w:rPr>
      </w:pPr>
      <w:r w:rsidRPr="008F5E52">
        <w:rPr>
          <w:rFonts w:eastAsia="Times New Roman"/>
          <w:sz w:val="24"/>
          <w:szCs w:val="24"/>
        </w:rPr>
        <w:t xml:space="preserve">Disamping pengklasifikasian ditinjau dari asal kata atau lafaz </w:t>
      </w:r>
      <w:r w:rsidRPr="008F5E52">
        <w:rPr>
          <w:rFonts w:eastAsia="Times New Roman"/>
          <w:i/>
          <w:iCs/>
          <w:sz w:val="24"/>
          <w:szCs w:val="24"/>
        </w:rPr>
        <w:t>al-Kadzib</w:t>
      </w:r>
      <w:r w:rsidRPr="008F5E52">
        <w:rPr>
          <w:rFonts w:eastAsia="Times New Roman"/>
          <w:sz w:val="24"/>
          <w:szCs w:val="24"/>
        </w:rPr>
        <w:t xml:space="preserve"> dalam al-Qur‘an , maka dalam pembahasan ini akan ditinjau pengklasifikasian ayat-ayat </w:t>
      </w:r>
      <w:r w:rsidRPr="008F5E52">
        <w:rPr>
          <w:rFonts w:eastAsia="Times New Roman"/>
          <w:i/>
          <w:iCs/>
          <w:sz w:val="24"/>
          <w:szCs w:val="24"/>
        </w:rPr>
        <w:t>al-Kadzib</w:t>
      </w:r>
      <w:r w:rsidRPr="008F5E52">
        <w:rPr>
          <w:rFonts w:eastAsia="Times New Roman"/>
          <w:sz w:val="24"/>
          <w:szCs w:val="24"/>
        </w:rPr>
        <w:t xml:space="preserve"> dalam al-Qur‘an  dari segi turunnya berupa </w:t>
      </w:r>
      <w:r w:rsidRPr="008F5E52">
        <w:rPr>
          <w:rFonts w:eastAsia="Times New Roman"/>
          <w:i/>
          <w:iCs/>
          <w:sz w:val="24"/>
          <w:szCs w:val="24"/>
        </w:rPr>
        <w:t>makkiyah</w:t>
      </w:r>
      <w:r w:rsidRPr="008F5E52">
        <w:rPr>
          <w:rFonts w:eastAsia="Times New Roman"/>
          <w:sz w:val="24"/>
          <w:szCs w:val="24"/>
        </w:rPr>
        <w:t xml:space="preserve"> dan </w:t>
      </w:r>
      <w:r w:rsidRPr="008F5E52">
        <w:rPr>
          <w:rFonts w:eastAsia="Times New Roman"/>
          <w:i/>
          <w:iCs/>
          <w:sz w:val="24"/>
          <w:szCs w:val="24"/>
        </w:rPr>
        <w:t>madaniyah</w:t>
      </w:r>
      <w:r w:rsidRPr="008F5E52">
        <w:rPr>
          <w:rStyle w:val="FootnoteReference"/>
          <w:rFonts w:eastAsia="Times New Roman"/>
          <w:i/>
          <w:iCs/>
          <w:sz w:val="24"/>
          <w:szCs w:val="24"/>
        </w:rPr>
        <w:footnoteReference w:id="48"/>
      </w:r>
      <w:r w:rsidRPr="008F5E52">
        <w:rPr>
          <w:rFonts w:eastAsia="Times New Roman"/>
          <w:sz w:val="24"/>
          <w:szCs w:val="24"/>
        </w:rPr>
        <w:t xml:space="preserve">, karena dari seluruh </w:t>
      </w:r>
      <w:r w:rsidRPr="008F5E52">
        <w:rPr>
          <w:rFonts w:eastAsia="Times New Roman"/>
          <w:sz w:val="24"/>
          <w:szCs w:val="24"/>
        </w:rPr>
        <w:lastRenderedPageBreak/>
        <w:t xml:space="preserve">ayat-ayat </w:t>
      </w:r>
      <w:r w:rsidRPr="008F5E52">
        <w:rPr>
          <w:rFonts w:eastAsia="Times New Roman"/>
          <w:i/>
          <w:iCs/>
          <w:sz w:val="24"/>
          <w:szCs w:val="24"/>
        </w:rPr>
        <w:t>al-Kadzib</w:t>
      </w:r>
      <w:r w:rsidRPr="008F5E52">
        <w:rPr>
          <w:rFonts w:eastAsia="Times New Roman"/>
          <w:sz w:val="24"/>
          <w:szCs w:val="24"/>
        </w:rPr>
        <w:t xml:space="preserve"> tersebut, tidak seluruhnya ayat-ayat </w:t>
      </w:r>
      <w:r w:rsidRPr="008F5E52">
        <w:rPr>
          <w:rFonts w:eastAsia="Times New Roman"/>
          <w:i/>
          <w:iCs/>
          <w:sz w:val="24"/>
          <w:szCs w:val="24"/>
        </w:rPr>
        <w:t>makkiyah</w:t>
      </w:r>
      <w:r w:rsidRPr="008F5E52">
        <w:rPr>
          <w:rFonts w:eastAsia="Times New Roman"/>
          <w:sz w:val="24"/>
          <w:szCs w:val="24"/>
        </w:rPr>
        <w:t xml:space="preserve"> atau sebaliknya. Pengklasifikasian dari segi ini juga dapat membantu dalam pengungkapan makna ayat yang sesungguhnya.</w:t>
      </w:r>
    </w:p>
    <w:p w:rsidR="00A40A07" w:rsidRPr="008F5E52" w:rsidRDefault="00A40A07" w:rsidP="00A40A07">
      <w:pPr>
        <w:pStyle w:val="BodyText"/>
        <w:ind w:firstLine="720"/>
        <w:rPr>
          <w:rFonts w:eastAsia="Times New Roman"/>
          <w:sz w:val="24"/>
          <w:szCs w:val="24"/>
        </w:rPr>
      </w:pPr>
      <w:r w:rsidRPr="008F5E52">
        <w:rPr>
          <w:rFonts w:eastAsia="Times New Roman"/>
          <w:sz w:val="24"/>
          <w:szCs w:val="24"/>
        </w:rPr>
        <w:t xml:space="preserve">Berikut akan dikemukakan ayat-ayat </w:t>
      </w:r>
      <w:r w:rsidRPr="008F5E52">
        <w:rPr>
          <w:rFonts w:eastAsia="Times New Roman"/>
          <w:i/>
          <w:iCs/>
          <w:sz w:val="24"/>
          <w:szCs w:val="24"/>
        </w:rPr>
        <w:t>al-Kadzib</w:t>
      </w:r>
      <w:r w:rsidRPr="008F5E52">
        <w:rPr>
          <w:rFonts w:eastAsia="Times New Roman"/>
          <w:sz w:val="24"/>
          <w:szCs w:val="24"/>
        </w:rPr>
        <w:t xml:space="preserve"> dalam bentuk </w:t>
      </w:r>
      <w:r w:rsidRPr="008F5E52">
        <w:rPr>
          <w:rFonts w:eastAsia="Times New Roman"/>
          <w:i/>
          <w:iCs/>
          <w:sz w:val="24"/>
          <w:szCs w:val="24"/>
        </w:rPr>
        <w:t>mashdarnya</w:t>
      </w:r>
      <w:r w:rsidRPr="008F5E52">
        <w:rPr>
          <w:rFonts w:eastAsia="Times New Roman"/>
          <w:sz w:val="24"/>
          <w:szCs w:val="24"/>
        </w:rPr>
        <w:t xml:space="preserve"> saja yang terulang sebanyak 33 kali yang tersebar dalam 31 ayat dan 19 surat al-Qur‘an , maka telah dapat diklasifikasikan berdasarkan masa dan urutan turunnya. Namun, sebelum pengklasifikasian ini dilakukan, terlebih dahulu akan dikemukakan lokus pemuatan dari ayat-ayat </w:t>
      </w:r>
      <w:r w:rsidRPr="008F5E52">
        <w:rPr>
          <w:rFonts w:eastAsia="Times New Roman"/>
          <w:i/>
          <w:iCs/>
          <w:sz w:val="24"/>
          <w:szCs w:val="24"/>
        </w:rPr>
        <w:t>al-Kadzib</w:t>
      </w:r>
      <w:r w:rsidRPr="008F5E52">
        <w:rPr>
          <w:rFonts w:eastAsia="Times New Roman"/>
          <w:sz w:val="24"/>
          <w:szCs w:val="24"/>
        </w:rPr>
        <w:t xml:space="preserve"> tersebut dalam al-Qur‘an  sebagai berikut : QS Ali ’Imrân  : 75, 78, 94, QS al-Nisâ‘  : 50, al-An’âm  : 21, 93, 144, QS al-A’raf  : 37, 89, QS al-Mâidah  : 41,42, 103, QS Yûnus  : 17, 60, 69, QS Hûd  : 18, QS Yûsuf  : 18, QS al-Nahl : 62, 105, 116 yang terulang sebanyak 3 kali, QS al-Kahfi : 5, 15, QS Thâha  : 61, al-Mukminûn  : 38, al-’Ankabût  : 68, QS Saba‘  : 8, QS al-Syûra  : 24, QS Jinn : 5, QS al-Mujâdalah  : 14, QS al-Shaff : 7, dan QS Ghâfir  : 28.</w:t>
      </w:r>
    </w:p>
    <w:p w:rsidR="00A40A07" w:rsidRPr="008F5E52" w:rsidRDefault="00A40A07" w:rsidP="00A40A07">
      <w:pPr>
        <w:pStyle w:val="BodyText"/>
        <w:ind w:firstLine="720"/>
        <w:rPr>
          <w:rFonts w:eastAsia="Times New Roman"/>
          <w:sz w:val="24"/>
          <w:szCs w:val="24"/>
        </w:rPr>
      </w:pPr>
      <w:r w:rsidRPr="008F5E52">
        <w:rPr>
          <w:rFonts w:eastAsia="Times New Roman"/>
          <w:sz w:val="24"/>
          <w:szCs w:val="24"/>
        </w:rPr>
        <w:t xml:space="preserve">Dengan berlandaskan kepada pengelompokan dan urutan surat diatas, maka dapat dimuat ayat-ayat tentang </w:t>
      </w:r>
      <w:r w:rsidRPr="008F5E52">
        <w:rPr>
          <w:rFonts w:eastAsia="Times New Roman"/>
          <w:i/>
          <w:iCs/>
          <w:sz w:val="24"/>
          <w:szCs w:val="24"/>
        </w:rPr>
        <w:t>al-Kadzib</w:t>
      </w:r>
      <w:r w:rsidRPr="008F5E52">
        <w:rPr>
          <w:rFonts w:eastAsia="Times New Roman"/>
          <w:sz w:val="24"/>
          <w:szCs w:val="24"/>
        </w:rPr>
        <w:t xml:space="preserve"> tersebut yang meliputi masa dan urutan turunnya sebagai berikut :</w:t>
      </w:r>
    </w:p>
    <w:p w:rsidR="00A40A07" w:rsidRPr="008F5E52" w:rsidRDefault="00A40A07" w:rsidP="00A40A07">
      <w:pPr>
        <w:pStyle w:val="BodyText"/>
        <w:numPr>
          <w:ilvl w:val="0"/>
          <w:numId w:val="16"/>
        </w:numPr>
        <w:rPr>
          <w:rFonts w:eastAsia="Times New Roman"/>
          <w:sz w:val="24"/>
          <w:szCs w:val="24"/>
        </w:rPr>
      </w:pPr>
      <w:r w:rsidRPr="008F5E52">
        <w:rPr>
          <w:rFonts w:eastAsia="Times New Roman"/>
          <w:sz w:val="24"/>
          <w:szCs w:val="24"/>
        </w:rPr>
        <w:t xml:space="preserve">Ayat-ayat </w:t>
      </w:r>
      <w:r w:rsidRPr="008F5E52">
        <w:rPr>
          <w:rFonts w:eastAsia="Times New Roman"/>
          <w:i/>
          <w:iCs/>
          <w:sz w:val="24"/>
          <w:szCs w:val="24"/>
        </w:rPr>
        <w:t>al-Kadzib</w:t>
      </w:r>
      <w:r w:rsidRPr="008F5E52">
        <w:rPr>
          <w:rFonts w:eastAsia="Times New Roman"/>
          <w:sz w:val="24"/>
          <w:szCs w:val="24"/>
        </w:rPr>
        <w:t xml:space="preserve"> kategori </w:t>
      </w:r>
      <w:r w:rsidRPr="008F5E52">
        <w:rPr>
          <w:rFonts w:eastAsia="Times New Roman"/>
          <w:i/>
          <w:iCs/>
          <w:sz w:val="24"/>
          <w:szCs w:val="24"/>
        </w:rPr>
        <w:t>makkiyah</w:t>
      </w:r>
      <w:r w:rsidRPr="008F5E52">
        <w:rPr>
          <w:rFonts w:eastAsia="Times New Roman"/>
          <w:sz w:val="24"/>
          <w:szCs w:val="24"/>
        </w:rPr>
        <w:t xml:space="preserve"> sebagai berikut : QS al-A’raf  : 37, 89, QS al-An’âm  : 21, 93, 144,QS Yûnus  : 17, 60, 69, QS Hûd  : 18, QS Yûsuf  : 18, QS al-Nahl : 62, 105, 116, QS al-Kahfi : 5, 15, QS Thâha  : 61, QS al-Ankabut : 68, QS al-Mukminûn  : 38, QS Saba‘  : 8, QS al-Syûra  : 24, QS al-Jinn : 5, dan QS Ghâfir  : 28.</w:t>
      </w:r>
    </w:p>
    <w:p w:rsidR="00A40A07" w:rsidRPr="008F5E52" w:rsidRDefault="00A40A07" w:rsidP="00A40A07">
      <w:pPr>
        <w:pStyle w:val="BodyText"/>
        <w:numPr>
          <w:ilvl w:val="0"/>
          <w:numId w:val="16"/>
        </w:numPr>
        <w:rPr>
          <w:rFonts w:eastAsia="Times New Roman"/>
          <w:sz w:val="24"/>
          <w:szCs w:val="24"/>
        </w:rPr>
      </w:pPr>
      <w:r w:rsidRPr="008F5E52">
        <w:rPr>
          <w:rFonts w:eastAsia="Times New Roman"/>
          <w:sz w:val="24"/>
          <w:szCs w:val="24"/>
        </w:rPr>
        <w:lastRenderedPageBreak/>
        <w:t xml:space="preserve">Ayat-ayat </w:t>
      </w:r>
      <w:r w:rsidRPr="008F5E52">
        <w:rPr>
          <w:rFonts w:eastAsia="Times New Roman"/>
          <w:i/>
          <w:iCs/>
          <w:sz w:val="24"/>
          <w:szCs w:val="24"/>
        </w:rPr>
        <w:t xml:space="preserve">al-Kadzib </w:t>
      </w:r>
      <w:r w:rsidRPr="008F5E52">
        <w:rPr>
          <w:rFonts w:eastAsia="Times New Roman"/>
          <w:sz w:val="24"/>
          <w:szCs w:val="24"/>
        </w:rPr>
        <w:t xml:space="preserve">kategori </w:t>
      </w:r>
      <w:r w:rsidRPr="008F5E52">
        <w:rPr>
          <w:rFonts w:eastAsia="Times New Roman"/>
          <w:i/>
          <w:iCs/>
          <w:sz w:val="24"/>
          <w:szCs w:val="24"/>
        </w:rPr>
        <w:t>madaniyah</w:t>
      </w:r>
      <w:r w:rsidRPr="008F5E52">
        <w:rPr>
          <w:rFonts w:eastAsia="Times New Roman"/>
          <w:sz w:val="24"/>
          <w:szCs w:val="24"/>
        </w:rPr>
        <w:t xml:space="preserve"> sebagai berikut : QS Ali ’Imrân  : 75, 78, 94, QS al-Nisâ‘  : 50, QS al-Mâidah  : 41, 42, 103, QS al-Mujâdalah  : 14, dan QS al-Shaff : 28.</w:t>
      </w:r>
    </w:p>
    <w:p w:rsidR="00A40A07" w:rsidRPr="008F5E52" w:rsidRDefault="00A40A07" w:rsidP="00A40A07">
      <w:pPr>
        <w:pStyle w:val="BodyText"/>
        <w:ind w:firstLine="720"/>
        <w:rPr>
          <w:rFonts w:eastAsia="Times New Roman"/>
          <w:sz w:val="24"/>
          <w:szCs w:val="24"/>
        </w:rPr>
      </w:pPr>
      <w:r w:rsidRPr="008F5E52">
        <w:rPr>
          <w:rFonts w:eastAsia="Times New Roman"/>
          <w:sz w:val="24"/>
          <w:szCs w:val="24"/>
        </w:rPr>
        <w:t xml:space="preserve">Dengan melihat kepada pengklasifikasian ayat-ayat </w:t>
      </w:r>
      <w:r w:rsidRPr="008F5E52">
        <w:rPr>
          <w:rFonts w:eastAsia="Times New Roman"/>
          <w:i/>
          <w:iCs/>
          <w:sz w:val="24"/>
          <w:szCs w:val="24"/>
        </w:rPr>
        <w:t>al-Kadzib</w:t>
      </w:r>
      <w:r w:rsidRPr="008F5E52">
        <w:rPr>
          <w:rFonts w:eastAsia="Times New Roman"/>
          <w:sz w:val="24"/>
          <w:szCs w:val="24"/>
        </w:rPr>
        <w:t xml:space="preserve"> diatas yang ditinjau dari masa dan urutan turunnya, maka terlihat bahwa ayat-ayat </w:t>
      </w:r>
      <w:r w:rsidRPr="008F5E52">
        <w:rPr>
          <w:rFonts w:eastAsia="Times New Roman"/>
          <w:i/>
          <w:iCs/>
          <w:sz w:val="24"/>
          <w:szCs w:val="24"/>
        </w:rPr>
        <w:t>al-Kadzib</w:t>
      </w:r>
      <w:r w:rsidRPr="008F5E52">
        <w:rPr>
          <w:rFonts w:eastAsia="Times New Roman"/>
          <w:sz w:val="24"/>
          <w:szCs w:val="24"/>
        </w:rPr>
        <w:t xml:space="preserve"> yang terdapat dalam surat </w:t>
      </w:r>
      <w:r w:rsidRPr="008F5E52">
        <w:rPr>
          <w:rFonts w:eastAsia="Times New Roman"/>
          <w:i/>
          <w:iCs/>
          <w:sz w:val="24"/>
          <w:szCs w:val="24"/>
        </w:rPr>
        <w:t>makkiyah</w:t>
      </w:r>
      <w:r w:rsidRPr="008F5E52">
        <w:rPr>
          <w:rFonts w:eastAsia="Times New Roman"/>
          <w:sz w:val="24"/>
          <w:szCs w:val="24"/>
        </w:rPr>
        <w:t xml:space="preserve"> lebih banyak dari yang surat </w:t>
      </w:r>
      <w:r w:rsidRPr="008F5E52">
        <w:rPr>
          <w:rFonts w:eastAsia="Times New Roman"/>
          <w:i/>
          <w:iCs/>
          <w:sz w:val="24"/>
          <w:szCs w:val="24"/>
        </w:rPr>
        <w:t>madaniyah</w:t>
      </w:r>
      <w:r w:rsidRPr="008F5E52">
        <w:rPr>
          <w:rFonts w:eastAsia="Times New Roman"/>
          <w:sz w:val="24"/>
          <w:szCs w:val="24"/>
        </w:rPr>
        <w:t xml:space="preserve">, yaitu surat </w:t>
      </w:r>
      <w:r w:rsidRPr="008F5E52">
        <w:rPr>
          <w:rFonts w:eastAsia="Times New Roman"/>
          <w:i/>
          <w:iCs/>
          <w:sz w:val="24"/>
          <w:szCs w:val="24"/>
        </w:rPr>
        <w:t>makkiyah</w:t>
      </w:r>
      <w:r w:rsidRPr="008F5E52">
        <w:rPr>
          <w:rFonts w:eastAsia="Times New Roman"/>
          <w:sz w:val="24"/>
          <w:szCs w:val="24"/>
        </w:rPr>
        <w:t xml:space="preserve"> sebanyak 14 surat dan surat </w:t>
      </w:r>
      <w:r w:rsidRPr="008F5E52">
        <w:rPr>
          <w:rFonts w:eastAsia="Times New Roman"/>
          <w:i/>
          <w:iCs/>
          <w:sz w:val="24"/>
          <w:szCs w:val="24"/>
        </w:rPr>
        <w:t>madaniyah</w:t>
      </w:r>
      <w:r w:rsidRPr="008F5E52">
        <w:rPr>
          <w:rFonts w:eastAsia="Times New Roman"/>
          <w:sz w:val="24"/>
          <w:szCs w:val="24"/>
        </w:rPr>
        <w:t xml:space="preserve"> sebanyak 5 surat, hal ini bila ditinjau dari segi surat. Namun, bila ditinjau dari segi ayat dan lafaz </w:t>
      </w:r>
      <w:r w:rsidRPr="008F5E52">
        <w:rPr>
          <w:rFonts w:eastAsia="Times New Roman"/>
          <w:i/>
          <w:iCs/>
          <w:sz w:val="24"/>
          <w:szCs w:val="24"/>
        </w:rPr>
        <w:t>al-Kadzib</w:t>
      </w:r>
      <w:r w:rsidRPr="008F5E52">
        <w:rPr>
          <w:rFonts w:eastAsia="Times New Roman"/>
          <w:sz w:val="24"/>
          <w:szCs w:val="24"/>
        </w:rPr>
        <w:t xml:space="preserve"> yang termuat pada masing-masing ayat yang keseluruhannya terulang sebanyak 33 kali dalam al-Qur‘an , maka sebanyak 18 kali tergolong kedalam ayat-ayat </w:t>
      </w:r>
      <w:r w:rsidRPr="008F5E52">
        <w:rPr>
          <w:rFonts w:eastAsia="Times New Roman"/>
          <w:i/>
          <w:iCs/>
          <w:sz w:val="24"/>
          <w:szCs w:val="24"/>
        </w:rPr>
        <w:t>makkiyah</w:t>
      </w:r>
      <w:r w:rsidRPr="008F5E52">
        <w:rPr>
          <w:rFonts w:eastAsia="Times New Roman"/>
          <w:sz w:val="24"/>
          <w:szCs w:val="24"/>
        </w:rPr>
        <w:t xml:space="preserve">, sementara yang tergolong ayat-ayat </w:t>
      </w:r>
      <w:r w:rsidRPr="008F5E52">
        <w:rPr>
          <w:rFonts w:eastAsia="Times New Roman"/>
          <w:i/>
          <w:iCs/>
          <w:sz w:val="24"/>
          <w:szCs w:val="24"/>
        </w:rPr>
        <w:t>madaniyah</w:t>
      </w:r>
      <w:r w:rsidRPr="008F5E52">
        <w:rPr>
          <w:rFonts w:eastAsia="Times New Roman"/>
          <w:sz w:val="24"/>
          <w:szCs w:val="24"/>
        </w:rPr>
        <w:t xml:space="preserve"> sebanyak 15 kali, ini dengan pengecualian ayat-ayat kategori </w:t>
      </w:r>
      <w:r w:rsidRPr="008F5E52">
        <w:rPr>
          <w:rFonts w:eastAsia="Times New Roman"/>
          <w:i/>
          <w:iCs/>
          <w:sz w:val="24"/>
          <w:szCs w:val="24"/>
        </w:rPr>
        <w:t xml:space="preserve">madaniyah </w:t>
      </w:r>
      <w:r w:rsidRPr="008F5E52">
        <w:rPr>
          <w:rFonts w:eastAsia="Times New Roman"/>
          <w:sz w:val="24"/>
          <w:szCs w:val="24"/>
        </w:rPr>
        <w:t>yang terdapat dalam surat-surat makkiyah, yaitu surat al-An’âm  ayat 93 dan surat al-Nahl ayat 62, 105, 116, pada ayat 116 ini terulang sebanyak 3 kali.</w:t>
      </w:r>
    </w:p>
    <w:p w:rsidR="00A40A07" w:rsidRPr="008F5E52" w:rsidRDefault="00A40A07" w:rsidP="00A40A07">
      <w:pPr>
        <w:pStyle w:val="BodyText"/>
        <w:ind w:firstLine="720"/>
        <w:rPr>
          <w:rFonts w:eastAsia="Times New Roman"/>
          <w:sz w:val="24"/>
          <w:szCs w:val="24"/>
        </w:rPr>
      </w:pPr>
      <w:r w:rsidRPr="008F5E52">
        <w:rPr>
          <w:rFonts w:eastAsia="Times New Roman"/>
          <w:sz w:val="24"/>
          <w:szCs w:val="24"/>
        </w:rPr>
        <w:t xml:space="preserve">Adanya ayat-ayat </w:t>
      </w:r>
      <w:r w:rsidRPr="008F5E52">
        <w:rPr>
          <w:rFonts w:eastAsia="Times New Roman"/>
          <w:i/>
          <w:iCs/>
          <w:sz w:val="24"/>
          <w:szCs w:val="24"/>
        </w:rPr>
        <w:t>al-Kadzib</w:t>
      </w:r>
      <w:r w:rsidRPr="008F5E52">
        <w:rPr>
          <w:rFonts w:eastAsia="Times New Roman"/>
          <w:sz w:val="24"/>
          <w:szCs w:val="24"/>
        </w:rPr>
        <w:t xml:space="preserve"> yang meliputi surat </w:t>
      </w:r>
      <w:r w:rsidRPr="008F5E52">
        <w:rPr>
          <w:rFonts w:eastAsia="Times New Roman"/>
          <w:i/>
          <w:iCs/>
          <w:sz w:val="24"/>
          <w:szCs w:val="24"/>
        </w:rPr>
        <w:t>makkiyah</w:t>
      </w:r>
      <w:r w:rsidRPr="008F5E52">
        <w:rPr>
          <w:rFonts w:eastAsia="Times New Roman"/>
          <w:sz w:val="24"/>
          <w:szCs w:val="24"/>
        </w:rPr>
        <w:t xml:space="preserve"> dan </w:t>
      </w:r>
      <w:r w:rsidRPr="008F5E52">
        <w:rPr>
          <w:rFonts w:eastAsia="Times New Roman"/>
          <w:i/>
          <w:iCs/>
          <w:sz w:val="24"/>
          <w:szCs w:val="24"/>
        </w:rPr>
        <w:t>madaniyah,</w:t>
      </w:r>
      <w:r w:rsidRPr="008F5E52">
        <w:rPr>
          <w:rFonts w:eastAsia="Times New Roman"/>
          <w:sz w:val="24"/>
          <w:szCs w:val="24"/>
        </w:rPr>
        <w:t xml:space="preserve"> menunjukkan bahwa pada dasarnya manusia itu telah berpotensi untuk bersifat </w:t>
      </w:r>
      <w:r w:rsidRPr="008F5E52">
        <w:rPr>
          <w:rFonts w:eastAsia="Times New Roman"/>
          <w:i/>
          <w:iCs/>
          <w:sz w:val="24"/>
          <w:szCs w:val="24"/>
        </w:rPr>
        <w:t>al-Kadzib</w:t>
      </w:r>
      <w:r w:rsidRPr="008F5E52">
        <w:rPr>
          <w:rFonts w:eastAsia="Times New Roman"/>
          <w:sz w:val="24"/>
          <w:szCs w:val="24"/>
        </w:rPr>
        <w:t xml:space="preserve">, karena manusia dianugerahi perasaan </w:t>
      </w:r>
      <w:r w:rsidRPr="008F5E52">
        <w:rPr>
          <w:rFonts w:eastAsia="Times New Roman"/>
          <w:i/>
          <w:iCs/>
          <w:sz w:val="24"/>
          <w:szCs w:val="24"/>
        </w:rPr>
        <w:t>al-Kadzib</w:t>
      </w:r>
      <w:r w:rsidRPr="008F5E52">
        <w:rPr>
          <w:rFonts w:eastAsia="Times New Roman"/>
          <w:sz w:val="24"/>
          <w:szCs w:val="24"/>
        </w:rPr>
        <w:t xml:space="preserve"> dan </w:t>
      </w:r>
      <w:r w:rsidRPr="008F5E52">
        <w:rPr>
          <w:rFonts w:eastAsia="Times New Roman"/>
          <w:i/>
          <w:iCs/>
          <w:sz w:val="24"/>
          <w:szCs w:val="24"/>
        </w:rPr>
        <w:t>al-shidq</w:t>
      </w:r>
      <w:r w:rsidRPr="008F5E52">
        <w:rPr>
          <w:rFonts w:eastAsia="Times New Roman"/>
          <w:sz w:val="24"/>
          <w:szCs w:val="24"/>
        </w:rPr>
        <w:t xml:space="preserve">. Adanya prilaku </w:t>
      </w:r>
      <w:r w:rsidRPr="008F5E52">
        <w:rPr>
          <w:rFonts w:eastAsia="Times New Roman"/>
          <w:i/>
          <w:iCs/>
          <w:sz w:val="24"/>
          <w:szCs w:val="24"/>
        </w:rPr>
        <w:t>al-Kadzib</w:t>
      </w:r>
      <w:r w:rsidRPr="008F5E52">
        <w:rPr>
          <w:rFonts w:eastAsia="Times New Roman"/>
          <w:sz w:val="24"/>
          <w:szCs w:val="24"/>
        </w:rPr>
        <w:t xml:space="preserve"> telah ada jauh sebelum datangnya ajaran Islam yang dibawa oleh Rasulullah. Hal ini terlihat nyata bagaimana umat-umat sebelum diutusnya Mu</w:t>
      </w:r>
      <w:r w:rsidRPr="008F5E52">
        <w:rPr>
          <w:rFonts w:eastAsia="Times New Roman"/>
          <w:sz w:val="24"/>
          <w:szCs w:val="24"/>
          <w:u w:val="single"/>
        </w:rPr>
        <w:t>h</w:t>
      </w:r>
      <w:r w:rsidRPr="008F5E52">
        <w:rPr>
          <w:rFonts w:eastAsia="Times New Roman"/>
          <w:sz w:val="24"/>
          <w:szCs w:val="24"/>
        </w:rPr>
        <w:t>ammad, melakukan pendustaan dan pengingkaran terhadap ajaran yang dibawa oleh para Nabi, sebagaimana yang terdapat pada ayat-ayat al-Qur‘an  berikut ini :</w:t>
      </w:r>
    </w:p>
    <w:p w:rsidR="00A40A07" w:rsidRPr="008F5E52" w:rsidRDefault="00A40A07" w:rsidP="00A40A07">
      <w:pPr>
        <w:pStyle w:val="BodyText"/>
        <w:bidi/>
        <w:rPr>
          <w:rFonts w:eastAsia="Times New Roman"/>
          <w:sz w:val="24"/>
          <w:szCs w:val="24"/>
          <w:rtl/>
        </w:rPr>
      </w:pPr>
      <w:r w:rsidRPr="008F5E52">
        <w:rPr>
          <w:rFonts w:eastAsia="Times New Roman"/>
          <w:sz w:val="24"/>
          <w:szCs w:val="24"/>
          <w:rtl/>
        </w:rPr>
        <w:t>كذبت قوم نوح المرسلين ( الشعراء : 105 )</w:t>
      </w:r>
    </w:p>
    <w:p w:rsidR="00A40A07" w:rsidRPr="008F5E52" w:rsidRDefault="00A40A07" w:rsidP="00A40A07">
      <w:pPr>
        <w:pStyle w:val="BodyText"/>
        <w:rPr>
          <w:rFonts w:eastAsia="Times New Roman"/>
          <w:sz w:val="24"/>
          <w:szCs w:val="24"/>
        </w:rPr>
      </w:pPr>
      <w:r w:rsidRPr="008F5E52">
        <w:rPr>
          <w:rFonts w:eastAsia="Times New Roman"/>
          <w:sz w:val="24"/>
          <w:szCs w:val="24"/>
        </w:rPr>
        <w:t>Artinya : “Kaum Nuh telah mendustakan Rasul yang diutus”</w:t>
      </w:r>
      <w:r w:rsidRPr="008F5E52">
        <w:rPr>
          <w:rStyle w:val="FootnoteReference"/>
          <w:rFonts w:eastAsia="Times New Roman"/>
          <w:sz w:val="24"/>
          <w:szCs w:val="24"/>
        </w:rPr>
        <w:footnoteReference w:id="49"/>
      </w:r>
      <w:r w:rsidRPr="008F5E52">
        <w:rPr>
          <w:rFonts w:eastAsia="Times New Roman"/>
          <w:sz w:val="24"/>
          <w:szCs w:val="24"/>
        </w:rPr>
        <w:t>.</w:t>
      </w:r>
    </w:p>
    <w:p w:rsidR="00A40A07" w:rsidRPr="008F5E52" w:rsidRDefault="00A40A07" w:rsidP="00A40A07">
      <w:pPr>
        <w:pStyle w:val="BodyText"/>
        <w:bidi/>
        <w:rPr>
          <w:rFonts w:eastAsia="Times New Roman"/>
          <w:sz w:val="24"/>
          <w:szCs w:val="24"/>
          <w:rtl/>
        </w:rPr>
      </w:pPr>
      <w:r w:rsidRPr="008F5E52">
        <w:rPr>
          <w:rFonts w:eastAsia="Times New Roman"/>
          <w:sz w:val="24"/>
          <w:szCs w:val="24"/>
          <w:rtl/>
        </w:rPr>
        <w:t>كذبت ثمود المرسلين ( الشعراء : 141 )</w:t>
      </w:r>
    </w:p>
    <w:p w:rsidR="00A40A07" w:rsidRPr="008F5E52" w:rsidRDefault="00A40A07" w:rsidP="00A40A07">
      <w:pPr>
        <w:pStyle w:val="BodyText"/>
        <w:rPr>
          <w:rFonts w:eastAsia="Times New Roman"/>
          <w:sz w:val="24"/>
          <w:szCs w:val="24"/>
        </w:rPr>
      </w:pPr>
      <w:r w:rsidRPr="008F5E52">
        <w:rPr>
          <w:rFonts w:eastAsia="Times New Roman"/>
          <w:sz w:val="24"/>
          <w:szCs w:val="24"/>
        </w:rPr>
        <w:t>Artinya : “KaumTamud telah mendustakan Rasul yang diutus”</w:t>
      </w:r>
      <w:r w:rsidRPr="008F5E52">
        <w:rPr>
          <w:rStyle w:val="FootnoteReference"/>
          <w:rFonts w:eastAsia="Times New Roman"/>
          <w:sz w:val="24"/>
          <w:szCs w:val="24"/>
        </w:rPr>
        <w:footnoteReference w:id="50"/>
      </w:r>
      <w:r w:rsidRPr="008F5E52">
        <w:rPr>
          <w:rFonts w:eastAsia="Times New Roman"/>
          <w:sz w:val="24"/>
          <w:szCs w:val="24"/>
        </w:rPr>
        <w:t>.</w:t>
      </w:r>
    </w:p>
    <w:p w:rsidR="00A40A07" w:rsidRPr="008F5E52" w:rsidRDefault="00A40A07" w:rsidP="00A40A07">
      <w:pPr>
        <w:pStyle w:val="BodyText"/>
        <w:bidi/>
        <w:rPr>
          <w:rFonts w:eastAsia="Times New Roman"/>
          <w:sz w:val="24"/>
          <w:szCs w:val="24"/>
          <w:rtl/>
        </w:rPr>
      </w:pPr>
      <w:r w:rsidRPr="008F5E52">
        <w:rPr>
          <w:rFonts w:eastAsia="Times New Roman"/>
          <w:sz w:val="24"/>
          <w:szCs w:val="24"/>
          <w:rtl/>
        </w:rPr>
        <w:lastRenderedPageBreak/>
        <w:t>كذبت قوم لوط بالنذر ( القمر : 33 )</w:t>
      </w:r>
    </w:p>
    <w:p w:rsidR="00A40A07" w:rsidRPr="008F5E52" w:rsidRDefault="00A40A07" w:rsidP="00A40A07">
      <w:pPr>
        <w:pStyle w:val="BodyText"/>
        <w:rPr>
          <w:rFonts w:eastAsia="Times New Roman"/>
          <w:sz w:val="24"/>
          <w:szCs w:val="24"/>
        </w:rPr>
      </w:pPr>
      <w:r w:rsidRPr="008F5E52">
        <w:rPr>
          <w:rFonts w:eastAsia="Times New Roman"/>
          <w:sz w:val="24"/>
          <w:szCs w:val="24"/>
        </w:rPr>
        <w:t>Artinya : “Kaum Luthpun telah mendustakan ancaman-ancaman (Nabinya)”</w:t>
      </w:r>
      <w:r w:rsidRPr="008F5E52">
        <w:rPr>
          <w:rStyle w:val="FootnoteReference"/>
          <w:rFonts w:eastAsia="Times New Roman"/>
          <w:sz w:val="24"/>
          <w:szCs w:val="24"/>
        </w:rPr>
        <w:footnoteReference w:id="51"/>
      </w:r>
      <w:r w:rsidRPr="008F5E52">
        <w:rPr>
          <w:rFonts w:eastAsia="Times New Roman"/>
          <w:sz w:val="24"/>
          <w:szCs w:val="24"/>
        </w:rPr>
        <w:t>.</w:t>
      </w:r>
    </w:p>
    <w:p w:rsidR="00A40A07" w:rsidRPr="008F5E52" w:rsidRDefault="00A40A07" w:rsidP="00A40A07">
      <w:pPr>
        <w:pStyle w:val="BodyText"/>
        <w:rPr>
          <w:rFonts w:eastAsia="Times New Roman"/>
          <w:sz w:val="24"/>
          <w:szCs w:val="24"/>
        </w:rPr>
      </w:pPr>
      <w:r w:rsidRPr="008F5E52">
        <w:rPr>
          <w:rFonts w:eastAsia="Times New Roman"/>
          <w:sz w:val="24"/>
          <w:szCs w:val="24"/>
        </w:rPr>
        <w:tab/>
        <w:t xml:space="preserve">Ayat-ayat di atas, menunjukkan bahwa problematika yang berkaitan dengan </w:t>
      </w:r>
      <w:r w:rsidRPr="008F5E52">
        <w:rPr>
          <w:rFonts w:eastAsia="Times New Roman"/>
          <w:i/>
          <w:iCs/>
          <w:sz w:val="24"/>
          <w:szCs w:val="24"/>
        </w:rPr>
        <w:t>al-Kadzib</w:t>
      </w:r>
      <w:r w:rsidRPr="008F5E52">
        <w:rPr>
          <w:rFonts w:eastAsia="Times New Roman"/>
          <w:sz w:val="24"/>
          <w:szCs w:val="24"/>
        </w:rPr>
        <w:t xml:space="preserve"> itu telah ada seiring dengan adanya manusia itu sendiri, hanya saja adanya </w:t>
      </w:r>
      <w:r w:rsidRPr="008F5E52">
        <w:rPr>
          <w:rFonts w:eastAsia="Times New Roman"/>
          <w:i/>
          <w:iCs/>
          <w:sz w:val="24"/>
          <w:szCs w:val="24"/>
        </w:rPr>
        <w:t>al-Kadzib</w:t>
      </w:r>
      <w:r w:rsidRPr="008F5E52">
        <w:rPr>
          <w:rFonts w:eastAsia="Times New Roman"/>
          <w:sz w:val="24"/>
          <w:szCs w:val="24"/>
        </w:rPr>
        <w:t xml:space="preserve"> (kebohongan) sangat erat kaitannya dengan faktor lingkungan, semakin luas dan komplit permasalahan dalam masyarakat, maka akan semakin berpotensi timbulnya bibit-bibit </w:t>
      </w:r>
      <w:r w:rsidRPr="008F5E52">
        <w:rPr>
          <w:rFonts w:eastAsia="Times New Roman"/>
          <w:i/>
          <w:iCs/>
          <w:sz w:val="24"/>
          <w:szCs w:val="24"/>
        </w:rPr>
        <w:t>al-Kadzib</w:t>
      </w:r>
      <w:r w:rsidRPr="008F5E52">
        <w:rPr>
          <w:rFonts w:eastAsia="Times New Roman"/>
          <w:sz w:val="24"/>
          <w:szCs w:val="24"/>
        </w:rPr>
        <w:t xml:space="preserve"> pada diri seseorang.</w:t>
      </w:r>
    </w:p>
    <w:p w:rsidR="00A40A07" w:rsidRPr="008F5E52" w:rsidRDefault="00A40A07" w:rsidP="00A40A07">
      <w:pPr>
        <w:pStyle w:val="BodyText"/>
        <w:rPr>
          <w:rFonts w:eastAsia="Times New Roman"/>
          <w:sz w:val="24"/>
          <w:szCs w:val="24"/>
        </w:rPr>
      </w:pPr>
      <w:r w:rsidRPr="008F5E52">
        <w:rPr>
          <w:rFonts w:eastAsia="Times New Roman"/>
          <w:sz w:val="24"/>
          <w:szCs w:val="24"/>
        </w:rPr>
        <w:tab/>
        <w:t xml:space="preserve">Bila ditinjau dari segi pengulangan lafaz </w:t>
      </w:r>
      <w:r w:rsidRPr="008F5E52">
        <w:rPr>
          <w:rFonts w:eastAsia="Times New Roman"/>
          <w:i/>
          <w:iCs/>
          <w:sz w:val="24"/>
          <w:szCs w:val="24"/>
        </w:rPr>
        <w:t>al-Kadzib</w:t>
      </w:r>
      <w:r w:rsidRPr="008F5E52">
        <w:rPr>
          <w:rFonts w:eastAsia="Times New Roman"/>
          <w:sz w:val="24"/>
          <w:szCs w:val="24"/>
        </w:rPr>
        <w:t xml:space="preserve"> dalam al-Qur‘an  yang terulang sebanyak 33 kali, maka sebanyak 18 kali termuat dalam ayat-ayat </w:t>
      </w:r>
      <w:r w:rsidRPr="008F5E52">
        <w:rPr>
          <w:rFonts w:eastAsia="Times New Roman"/>
          <w:i/>
          <w:iCs/>
          <w:sz w:val="24"/>
          <w:szCs w:val="24"/>
        </w:rPr>
        <w:t>makkiyah,</w:t>
      </w:r>
      <w:r w:rsidRPr="008F5E52">
        <w:rPr>
          <w:rFonts w:eastAsia="Times New Roman"/>
          <w:sz w:val="24"/>
          <w:szCs w:val="24"/>
        </w:rPr>
        <w:t xml:space="preserve"> sementara hanya 15 kali dalam ayat-ayat </w:t>
      </w:r>
      <w:r w:rsidRPr="008F5E52">
        <w:rPr>
          <w:rFonts w:eastAsia="Times New Roman"/>
          <w:i/>
          <w:iCs/>
          <w:sz w:val="24"/>
          <w:szCs w:val="24"/>
        </w:rPr>
        <w:t>madaniyah</w:t>
      </w:r>
      <w:r w:rsidRPr="008F5E52">
        <w:rPr>
          <w:rFonts w:eastAsia="Times New Roman"/>
          <w:sz w:val="24"/>
          <w:szCs w:val="24"/>
        </w:rPr>
        <w:t xml:space="preserve">.15 kali pengulangan dalam ayat-ayat </w:t>
      </w:r>
      <w:r w:rsidRPr="008F5E52">
        <w:rPr>
          <w:rFonts w:eastAsia="Times New Roman"/>
          <w:i/>
          <w:iCs/>
          <w:sz w:val="24"/>
          <w:szCs w:val="24"/>
        </w:rPr>
        <w:t>madaniyah</w:t>
      </w:r>
      <w:r w:rsidRPr="008F5E52">
        <w:rPr>
          <w:rFonts w:eastAsia="Times New Roman"/>
          <w:sz w:val="24"/>
          <w:szCs w:val="24"/>
        </w:rPr>
        <w:t xml:space="preserve"> ini karena adanya satu ayat dalam surat al-Nahl terulang lebih dari satu kali. Pada dasarnya ayat-ayat yang berkaitan dengan </w:t>
      </w:r>
      <w:r w:rsidRPr="008F5E52">
        <w:rPr>
          <w:rFonts w:eastAsia="Times New Roman"/>
          <w:i/>
          <w:iCs/>
          <w:sz w:val="24"/>
          <w:szCs w:val="24"/>
        </w:rPr>
        <w:t>al-Kadzib</w:t>
      </w:r>
      <w:r w:rsidRPr="008F5E52">
        <w:rPr>
          <w:rFonts w:eastAsia="Times New Roman"/>
          <w:sz w:val="24"/>
          <w:szCs w:val="24"/>
        </w:rPr>
        <w:t xml:space="preserve">, baik </w:t>
      </w:r>
      <w:r w:rsidRPr="008F5E52">
        <w:rPr>
          <w:rFonts w:eastAsia="Times New Roman"/>
          <w:i/>
          <w:iCs/>
          <w:sz w:val="24"/>
          <w:szCs w:val="24"/>
        </w:rPr>
        <w:t xml:space="preserve">makkiyah </w:t>
      </w:r>
      <w:r w:rsidRPr="008F5E52">
        <w:rPr>
          <w:rFonts w:eastAsia="Times New Roman"/>
          <w:sz w:val="24"/>
          <w:szCs w:val="24"/>
        </w:rPr>
        <w:t xml:space="preserve">maupun </w:t>
      </w:r>
      <w:r w:rsidRPr="008F5E52">
        <w:rPr>
          <w:rFonts w:eastAsia="Times New Roman"/>
          <w:i/>
          <w:iCs/>
          <w:sz w:val="24"/>
          <w:szCs w:val="24"/>
        </w:rPr>
        <w:t>madaniyah</w:t>
      </w:r>
      <w:r w:rsidRPr="008F5E52">
        <w:rPr>
          <w:rFonts w:eastAsia="Times New Roman"/>
          <w:sz w:val="24"/>
          <w:szCs w:val="24"/>
        </w:rPr>
        <w:t xml:space="preserve">, sama-sama menekankan pembinaan kehidupan bermu`amalah yang baik, kehidupan masyarakat yang harmonis, saling membantu, besifat jujur dan terhindar dari sifat </w:t>
      </w:r>
      <w:r w:rsidRPr="008F5E52">
        <w:rPr>
          <w:rFonts w:eastAsia="Times New Roman"/>
          <w:i/>
          <w:iCs/>
          <w:sz w:val="24"/>
          <w:szCs w:val="24"/>
        </w:rPr>
        <w:t>al-Kadzib</w:t>
      </w:r>
      <w:r w:rsidRPr="008F5E52">
        <w:rPr>
          <w:rFonts w:eastAsia="Times New Roman"/>
          <w:sz w:val="24"/>
          <w:szCs w:val="24"/>
        </w:rPr>
        <w:t>.</w:t>
      </w:r>
    </w:p>
    <w:p w:rsidR="00A40A07" w:rsidRPr="008F5E52" w:rsidRDefault="00A40A07" w:rsidP="00A40A07">
      <w:pPr>
        <w:pStyle w:val="BodyText"/>
        <w:rPr>
          <w:rFonts w:eastAsia="Times New Roman"/>
          <w:sz w:val="24"/>
          <w:szCs w:val="24"/>
        </w:rPr>
      </w:pPr>
      <w:r w:rsidRPr="008F5E52">
        <w:rPr>
          <w:rFonts w:eastAsia="Times New Roman"/>
          <w:sz w:val="24"/>
          <w:szCs w:val="24"/>
        </w:rPr>
        <w:tab/>
        <w:t xml:space="preserve">Namun demikian, bila dianalisa lebih jauh, ayat-ayat </w:t>
      </w:r>
      <w:r w:rsidRPr="008F5E52">
        <w:rPr>
          <w:rFonts w:eastAsia="Times New Roman"/>
          <w:i/>
          <w:iCs/>
          <w:sz w:val="24"/>
          <w:szCs w:val="24"/>
        </w:rPr>
        <w:t>makkiyah</w:t>
      </w:r>
      <w:r w:rsidRPr="008F5E52">
        <w:rPr>
          <w:rFonts w:eastAsia="Times New Roman"/>
          <w:sz w:val="24"/>
          <w:szCs w:val="24"/>
        </w:rPr>
        <w:t xml:space="preserve"> yang berkaitan dengan </w:t>
      </w:r>
      <w:r w:rsidRPr="008F5E52">
        <w:rPr>
          <w:rFonts w:eastAsia="Times New Roman"/>
          <w:i/>
          <w:iCs/>
          <w:sz w:val="24"/>
          <w:szCs w:val="24"/>
        </w:rPr>
        <w:t>al-Kadzib</w:t>
      </w:r>
      <w:r w:rsidRPr="008F5E52">
        <w:rPr>
          <w:rFonts w:eastAsia="Times New Roman"/>
          <w:sz w:val="24"/>
          <w:szCs w:val="24"/>
        </w:rPr>
        <w:t xml:space="preserve"> lebih menekankan kepada pembinaan akidah yang baik, karena tidak akan mungkin akidah seseorang itu baik tanpa didukung oleh akhlak yang baik, sementara </w:t>
      </w:r>
      <w:r w:rsidRPr="008F5E52">
        <w:rPr>
          <w:rFonts w:eastAsia="Times New Roman"/>
          <w:i/>
          <w:iCs/>
          <w:sz w:val="24"/>
          <w:szCs w:val="24"/>
        </w:rPr>
        <w:t>al-Kadzib</w:t>
      </w:r>
      <w:r w:rsidRPr="008F5E52">
        <w:rPr>
          <w:rFonts w:eastAsia="Times New Roman"/>
          <w:sz w:val="24"/>
          <w:szCs w:val="24"/>
        </w:rPr>
        <w:t xml:space="preserve"> merupakan akhlak yang tercela yang harus dijauhi. Sedangkan ayat-ayat </w:t>
      </w:r>
      <w:r w:rsidRPr="008F5E52">
        <w:rPr>
          <w:rFonts w:eastAsia="Times New Roman"/>
          <w:i/>
          <w:iCs/>
          <w:sz w:val="24"/>
          <w:szCs w:val="24"/>
        </w:rPr>
        <w:t>madaniyah</w:t>
      </w:r>
      <w:r w:rsidRPr="008F5E52">
        <w:rPr>
          <w:rFonts w:eastAsia="Times New Roman"/>
          <w:sz w:val="24"/>
          <w:szCs w:val="24"/>
        </w:rPr>
        <w:t xml:space="preserve"> lebih menekankan kepada pembinaan hidup bermu`amalah itu sendiri. Hal ini boleh jadi karena pada periode Madinah kualitas iman dari umat Islam sudah semakin baik.</w:t>
      </w:r>
    </w:p>
    <w:p w:rsidR="00A40A07" w:rsidRPr="008F5E52" w:rsidRDefault="00A40A07" w:rsidP="00A40A07">
      <w:pPr>
        <w:pStyle w:val="BodyText"/>
        <w:ind w:firstLine="720"/>
        <w:rPr>
          <w:rFonts w:eastAsia="Times New Roman"/>
          <w:sz w:val="24"/>
          <w:szCs w:val="24"/>
        </w:rPr>
      </w:pPr>
      <w:r w:rsidRPr="008F5E52">
        <w:rPr>
          <w:rFonts w:eastAsia="Times New Roman"/>
          <w:sz w:val="24"/>
          <w:szCs w:val="24"/>
        </w:rPr>
        <w:t xml:space="preserve">Disamping itu, pada ayat-ayat </w:t>
      </w:r>
      <w:r w:rsidRPr="008F5E52">
        <w:rPr>
          <w:rFonts w:eastAsia="Times New Roman"/>
          <w:i/>
          <w:iCs/>
          <w:sz w:val="24"/>
          <w:szCs w:val="24"/>
        </w:rPr>
        <w:t>makkiyah</w:t>
      </w:r>
      <w:r w:rsidRPr="008F5E52">
        <w:rPr>
          <w:rFonts w:eastAsia="Times New Roman"/>
          <w:sz w:val="24"/>
          <w:szCs w:val="24"/>
        </w:rPr>
        <w:t xml:space="preserve">, Allah menekankan pembinaan akidah melalui prinsip jujur dalam kehidupan masyarakat, karena dengan sifat jujur ini, umat Islam akan disegani oleh kawan dan lawan, dengan sifat ini juga, Allah akan menyukai dan </w:t>
      </w:r>
      <w:r w:rsidRPr="008F5E52">
        <w:rPr>
          <w:rFonts w:eastAsia="Times New Roman"/>
          <w:sz w:val="24"/>
          <w:szCs w:val="24"/>
        </w:rPr>
        <w:lastRenderedPageBreak/>
        <w:t>membalasi semua amal umat ini. Dengan menggambarkan adanya balasan Allah, juga akan meningkatkan keyakinan umat tentang adanya hari pembalasan setiap amal perbuatan.</w:t>
      </w:r>
    </w:p>
    <w:p w:rsidR="00A40A07" w:rsidRPr="008F5E52" w:rsidRDefault="00A40A07" w:rsidP="00A40A07">
      <w:pPr>
        <w:pStyle w:val="BodyText"/>
        <w:rPr>
          <w:rFonts w:eastAsia="Times New Roman"/>
          <w:sz w:val="24"/>
          <w:szCs w:val="24"/>
        </w:rPr>
      </w:pPr>
      <w:r w:rsidRPr="008F5E52">
        <w:rPr>
          <w:rFonts w:eastAsia="Times New Roman"/>
          <w:sz w:val="24"/>
          <w:szCs w:val="24"/>
        </w:rPr>
        <w:tab/>
        <w:t xml:space="preserve">Dari jumlah ayat-ayat </w:t>
      </w:r>
      <w:r w:rsidRPr="008F5E52">
        <w:rPr>
          <w:rFonts w:eastAsia="Times New Roman"/>
          <w:i/>
          <w:iCs/>
          <w:sz w:val="24"/>
          <w:szCs w:val="24"/>
        </w:rPr>
        <w:t>makkiyah</w:t>
      </w:r>
      <w:r w:rsidRPr="008F5E52">
        <w:rPr>
          <w:rFonts w:eastAsia="Times New Roman"/>
          <w:sz w:val="24"/>
          <w:szCs w:val="24"/>
        </w:rPr>
        <w:t xml:space="preserve"> lebih banyak dari ayat-ayat </w:t>
      </w:r>
      <w:r w:rsidRPr="008F5E52">
        <w:rPr>
          <w:rFonts w:eastAsia="Times New Roman"/>
          <w:i/>
          <w:iCs/>
          <w:sz w:val="24"/>
          <w:szCs w:val="24"/>
        </w:rPr>
        <w:t>madaniyah</w:t>
      </w:r>
      <w:r w:rsidRPr="008F5E52">
        <w:rPr>
          <w:rFonts w:eastAsia="Times New Roman"/>
          <w:sz w:val="24"/>
          <w:szCs w:val="24"/>
        </w:rPr>
        <w:t>, kelihatannya dilatar belakangi oleh beberapa hal, di antaranya :</w:t>
      </w:r>
    </w:p>
    <w:p w:rsidR="00A40A07" w:rsidRPr="008F5E52" w:rsidRDefault="00A40A07" w:rsidP="00A40A07">
      <w:pPr>
        <w:pStyle w:val="BodyText"/>
        <w:numPr>
          <w:ilvl w:val="0"/>
          <w:numId w:val="17"/>
        </w:numPr>
        <w:rPr>
          <w:rFonts w:eastAsia="Times New Roman"/>
          <w:sz w:val="24"/>
          <w:szCs w:val="24"/>
        </w:rPr>
      </w:pPr>
      <w:r w:rsidRPr="008F5E52">
        <w:rPr>
          <w:rFonts w:eastAsia="Times New Roman"/>
          <w:sz w:val="24"/>
          <w:szCs w:val="24"/>
        </w:rPr>
        <w:t>Masyarakat kota Mekah merupakan masyarakat yang majemuk, sehingga kemajemukan tersebut melahirkan berbagai macam kepercayaan, adat, budaya dan lain sebagainya.</w:t>
      </w:r>
    </w:p>
    <w:p w:rsidR="00A40A07" w:rsidRPr="008F5E52" w:rsidRDefault="00A40A07" w:rsidP="00A40A07">
      <w:pPr>
        <w:pStyle w:val="BodyText"/>
        <w:numPr>
          <w:ilvl w:val="0"/>
          <w:numId w:val="17"/>
        </w:numPr>
        <w:rPr>
          <w:rFonts w:eastAsia="Times New Roman"/>
          <w:sz w:val="24"/>
          <w:szCs w:val="24"/>
        </w:rPr>
      </w:pPr>
      <w:r w:rsidRPr="008F5E52">
        <w:rPr>
          <w:rFonts w:eastAsia="Times New Roman"/>
          <w:sz w:val="24"/>
          <w:szCs w:val="24"/>
        </w:rPr>
        <w:t>Dari segi jumlah, umat Islam di kota Mekah saat itu belum seberapa, perkembangan yang pesat menurut catatan sejarah justru terjadi setelah umat Islam hijrah ke Madinah.</w:t>
      </w:r>
    </w:p>
    <w:p w:rsidR="00A40A07" w:rsidRPr="008F5E52" w:rsidRDefault="00A40A07" w:rsidP="00A40A07">
      <w:pPr>
        <w:pStyle w:val="BodyText"/>
        <w:numPr>
          <w:ilvl w:val="0"/>
          <w:numId w:val="17"/>
        </w:numPr>
        <w:rPr>
          <w:rFonts w:eastAsia="Times New Roman"/>
          <w:sz w:val="24"/>
          <w:szCs w:val="24"/>
        </w:rPr>
      </w:pPr>
      <w:r w:rsidRPr="008F5E52">
        <w:rPr>
          <w:rFonts w:eastAsia="Times New Roman"/>
          <w:sz w:val="24"/>
          <w:szCs w:val="24"/>
        </w:rPr>
        <w:t>Kualitas Iman umat Islam di Mekah saat itu baru mencapai tahap pembinaan akidah.</w:t>
      </w:r>
    </w:p>
    <w:p w:rsidR="00A40A07" w:rsidRPr="008F5E52" w:rsidRDefault="00A40A07" w:rsidP="00A40A07">
      <w:pPr>
        <w:pStyle w:val="BodyText"/>
        <w:numPr>
          <w:ilvl w:val="0"/>
          <w:numId w:val="17"/>
        </w:numPr>
        <w:rPr>
          <w:rFonts w:eastAsia="Times New Roman"/>
          <w:sz w:val="24"/>
          <w:szCs w:val="24"/>
        </w:rPr>
      </w:pPr>
      <w:r w:rsidRPr="008F5E52">
        <w:rPr>
          <w:rFonts w:eastAsia="Times New Roman"/>
          <w:sz w:val="24"/>
          <w:szCs w:val="24"/>
        </w:rPr>
        <w:t>Masih kental budaya masayarakat arab Jahiliyah di kota Mekah pada saat itu.</w:t>
      </w:r>
    </w:p>
    <w:p w:rsidR="00A40A07" w:rsidRPr="008F5E52" w:rsidRDefault="00A40A07" w:rsidP="00F33940">
      <w:pPr>
        <w:pStyle w:val="BodyText"/>
        <w:ind w:firstLine="720"/>
        <w:rPr>
          <w:rFonts w:eastAsia="Times New Roman"/>
          <w:sz w:val="24"/>
          <w:szCs w:val="24"/>
          <w:lang w:val="id-ID"/>
        </w:rPr>
      </w:pPr>
      <w:r w:rsidRPr="008F5E52">
        <w:rPr>
          <w:rFonts w:eastAsia="Times New Roman"/>
          <w:sz w:val="24"/>
          <w:szCs w:val="24"/>
        </w:rPr>
        <w:t xml:space="preserve">Dari hal-hal tersebut diatas, sangat logis bila ayat-ayat tentang </w:t>
      </w:r>
      <w:r w:rsidRPr="008F5E52">
        <w:rPr>
          <w:rFonts w:eastAsia="Times New Roman"/>
          <w:i/>
          <w:iCs/>
          <w:sz w:val="24"/>
          <w:szCs w:val="24"/>
        </w:rPr>
        <w:t>al-Kadzib</w:t>
      </w:r>
      <w:r w:rsidRPr="008F5E52">
        <w:rPr>
          <w:rFonts w:eastAsia="Times New Roman"/>
          <w:sz w:val="24"/>
          <w:szCs w:val="24"/>
        </w:rPr>
        <w:t xml:space="preserve"> lebih banyak </w:t>
      </w:r>
      <w:r w:rsidRPr="008F5E52">
        <w:rPr>
          <w:rFonts w:eastAsia="Times New Roman"/>
          <w:i/>
          <w:iCs/>
          <w:sz w:val="24"/>
          <w:szCs w:val="24"/>
        </w:rPr>
        <w:t>makkiyah</w:t>
      </w:r>
      <w:r w:rsidRPr="008F5E52">
        <w:rPr>
          <w:rFonts w:eastAsia="Times New Roman"/>
          <w:sz w:val="24"/>
          <w:szCs w:val="24"/>
        </w:rPr>
        <w:t xml:space="preserve">nya dari pada </w:t>
      </w:r>
      <w:r w:rsidRPr="008F5E52">
        <w:rPr>
          <w:rFonts w:eastAsia="Times New Roman"/>
          <w:i/>
          <w:iCs/>
          <w:sz w:val="24"/>
          <w:szCs w:val="24"/>
        </w:rPr>
        <w:t>madaniyah</w:t>
      </w:r>
      <w:r w:rsidRPr="008F5E52">
        <w:rPr>
          <w:rFonts w:eastAsia="Times New Roman"/>
          <w:sz w:val="24"/>
          <w:szCs w:val="24"/>
        </w:rPr>
        <w:t xml:space="preserve">. Dimana pada periode Mekah sangat ditekankan kepada pembinaan akidah, salah satunya agar umat Islam menjauhi sifat </w:t>
      </w:r>
      <w:r w:rsidRPr="008F5E52">
        <w:rPr>
          <w:rFonts w:eastAsia="Times New Roman"/>
          <w:i/>
          <w:iCs/>
          <w:sz w:val="24"/>
          <w:szCs w:val="24"/>
        </w:rPr>
        <w:t>al-Kadzib</w:t>
      </w:r>
      <w:r w:rsidRPr="008F5E52">
        <w:rPr>
          <w:rFonts w:eastAsia="Times New Roman"/>
          <w:sz w:val="24"/>
          <w:szCs w:val="24"/>
        </w:rPr>
        <w:t>, karena sifat ini sangat merugikan dan merusak tatanan kehidupan sosial kemasyarakatan.</w:t>
      </w:r>
    </w:p>
    <w:p w:rsidR="00A40A07" w:rsidRPr="008F5E52" w:rsidRDefault="00A40A07" w:rsidP="00A40A07">
      <w:pPr>
        <w:pStyle w:val="BodyText"/>
        <w:rPr>
          <w:rFonts w:eastAsia="Times New Roman"/>
          <w:b/>
          <w:bCs/>
          <w:sz w:val="24"/>
          <w:szCs w:val="24"/>
        </w:rPr>
      </w:pPr>
      <w:r w:rsidRPr="008F5E52">
        <w:rPr>
          <w:rFonts w:eastAsia="Times New Roman"/>
          <w:b/>
          <w:bCs/>
          <w:sz w:val="24"/>
          <w:szCs w:val="24"/>
        </w:rPr>
        <w:t xml:space="preserve">   3. Tafsir Ayat</w:t>
      </w:r>
    </w:p>
    <w:p w:rsidR="00A40A07" w:rsidRPr="008F5E52" w:rsidRDefault="00A40A07" w:rsidP="00A40A07">
      <w:pPr>
        <w:pStyle w:val="BodyText"/>
        <w:ind w:firstLine="720"/>
        <w:rPr>
          <w:rFonts w:eastAsia="Times New Roman"/>
          <w:sz w:val="24"/>
          <w:szCs w:val="24"/>
        </w:rPr>
      </w:pPr>
      <w:r w:rsidRPr="008F5E52">
        <w:rPr>
          <w:rFonts w:eastAsia="Times New Roman"/>
          <w:sz w:val="24"/>
          <w:szCs w:val="24"/>
        </w:rPr>
        <w:t xml:space="preserve">Berdasarkan pengkalasifikasian ayat-ayat </w:t>
      </w:r>
      <w:r w:rsidRPr="008F5E52">
        <w:rPr>
          <w:rFonts w:eastAsia="Times New Roman"/>
          <w:i/>
          <w:iCs/>
          <w:sz w:val="24"/>
          <w:szCs w:val="24"/>
        </w:rPr>
        <w:t>al-Kadzib</w:t>
      </w:r>
      <w:r w:rsidRPr="008F5E52">
        <w:rPr>
          <w:rFonts w:eastAsia="Times New Roman"/>
          <w:sz w:val="24"/>
          <w:szCs w:val="24"/>
        </w:rPr>
        <w:t xml:space="preserve"> yang ditinjau dari segi masa turunnya (</w:t>
      </w:r>
      <w:r w:rsidRPr="008F5E52">
        <w:rPr>
          <w:rFonts w:eastAsia="Times New Roman"/>
          <w:i/>
          <w:iCs/>
          <w:sz w:val="24"/>
          <w:szCs w:val="24"/>
        </w:rPr>
        <w:t>makkiyah</w:t>
      </w:r>
      <w:r w:rsidRPr="008F5E52">
        <w:rPr>
          <w:rFonts w:eastAsia="Times New Roman"/>
          <w:sz w:val="24"/>
          <w:szCs w:val="24"/>
        </w:rPr>
        <w:t xml:space="preserve"> dan </w:t>
      </w:r>
      <w:r w:rsidRPr="008F5E52">
        <w:rPr>
          <w:rFonts w:eastAsia="Times New Roman"/>
          <w:i/>
          <w:iCs/>
          <w:sz w:val="24"/>
          <w:szCs w:val="24"/>
        </w:rPr>
        <w:t>madaniyah</w:t>
      </w:r>
      <w:r w:rsidRPr="008F5E52">
        <w:rPr>
          <w:rFonts w:eastAsia="Times New Roman"/>
          <w:sz w:val="24"/>
          <w:szCs w:val="24"/>
        </w:rPr>
        <w:t xml:space="preserve">) di atas, maka secara kronologis dapat dikemukakan urutan turunnya ayat-ayat </w:t>
      </w:r>
      <w:r w:rsidRPr="008F5E52">
        <w:rPr>
          <w:rFonts w:eastAsia="Times New Roman"/>
          <w:i/>
          <w:iCs/>
          <w:sz w:val="24"/>
          <w:szCs w:val="24"/>
        </w:rPr>
        <w:t>al-Kadzib</w:t>
      </w:r>
      <w:r w:rsidRPr="008F5E52">
        <w:rPr>
          <w:rFonts w:eastAsia="Times New Roman"/>
          <w:sz w:val="24"/>
          <w:szCs w:val="24"/>
        </w:rPr>
        <w:t xml:space="preserve"> dalam al-Qur‘an . Di samping hal ini dapat mempermudah penelitian dari segi tafsir ayat-ayat </w:t>
      </w:r>
      <w:r w:rsidRPr="008F5E52">
        <w:rPr>
          <w:rFonts w:eastAsia="Times New Roman"/>
          <w:i/>
          <w:iCs/>
          <w:sz w:val="24"/>
          <w:szCs w:val="24"/>
        </w:rPr>
        <w:t>al-Kadzib</w:t>
      </w:r>
      <w:r w:rsidRPr="008F5E52">
        <w:rPr>
          <w:rFonts w:eastAsia="Times New Roman"/>
          <w:sz w:val="24"/>
          <w:szCs w:val="24"/>
        </w:rPr>
        <w:t xml:space="preserve"> dimaksud. Urutan ayat dimaksud adalah sebagai berikut : QS al-A`raf : 37, 89, QS al-Jinn : 5, QS Thaha : 61, QS Yunus : 17, 60, 69, QS Hud : 18, QS Yusuf : 18, QS al-An`am : 21, 93, 144, QS Saba` : 8, QS Ghafir : 28, QS al-Syura : 24, QS al-Kahfi : 5, 15, QS al-Nahl : 62, 105, 116, QS al-</w:t>
      </w:r>
      <w:r w:rsidRPr="008F5E52">
        <w:rPr>
          <w:rFonts w:eastAsia="Times New Roman"/>
          <w:sz w:val="24"/>
          <w:szCs w:val="24"/>
        </w:rPr>
        <w:lastRenderedPageBreak/>
        <w:t>Mukminun : 38, QS al-`Ankabut : 68, QS Ali `Imran : 75, 78, 94, QS al-Nisa` : 50, QS al-Mujadalah : 14, QS al-Shaff : 7, dan terakhir QS al-Maidah : 41,42, 103.</w:t>
      </w:r>
    </w:p>
    <w:p w:rsidR="00A40A07" w:rsidRPr="00967D8F" w:rsidRDefault="00A40A07" w:rsidP="00A40A07">
      <w:pPr>
        <w:pStyle w:val="BodyText"/>
        <w:ind w:firstLine="720"/>
        <w:rPr>
          <w:rFonts w:eastAsia="Times New Roman"/>
          <w:b/>
          <w:bCs/>
          <w:sz w:val="24"/>
          <w:szCs w:val="24"/>
          <w:lang w:val="id-ID"/>
        </w:rPr>
      </w:pPr>
      <w:r w:rsidRPr="008F5E52">
        <w:rPr>
          <w:rFonts w:eastAsia="Times New Roman"/>
          <w:sz w:val="24"/>
          <w:szCs w:val="24"/>
        </w:rPr>
        <w:t xml:space="preserve">Berikut akan dikemukakan tafsir ayat-ayat </w:t>
      </w:r>
      <w:r w:rsidRPr="008F5E52">
        <w:rPr>
          <w:rFonts w:eastAsia="Times New Roman"/>
          <w:i/>
          <w:iCs/>
          <w:sz w:val="24"/>
          <w:szCs w:val="24"/>
        </w:rPr>
        <w:t>al-Kadzib</w:t>
      </w:r>
      <w:r w:rsidRPr="008F5E52">
        <w:rPr>
          <w:rFonts w:eastAsia="Times New Roman"/>
          <w:sz w:val="24"/>
          <w:szCs w:val="24"/>
        </w:rPr>
        <w:t xml:space="preserve"> berdasarkan kronologis di atas :</w:t>
      </w:r>
    </w:p>
    <w:p w:rsidR="00A40A07" w:rsidRPr="008F5E52" w:rsidRDefault="00A40A07" w:rsidP="00A40A07">
      <w:pPr>
        <w:pStyle w:val="BodyText"/>
        <w:ind w:firstLine="720"/>
        <w:rPr>
          <w:rFonts w:eastAsia="Times New Roman"/>
          <w:sz w:val="24"/>
          <w:szCs w:val="24"/>
        </w:rPr>
      </w:pPr>
      <w:r w:rsidRPr="00967D8F">
        <w:rPr>
          <w:rFonts w:eastAsia="Times New Roman"/>
          <w:sz w:val="24"/>
          <w:szCs w:val="24"/>
          <w:lang w:val="id-ID"/>
        </w:rPr>
        <w:t xml:space="preserve">Pada surat al-A’raf  ayat 36 Allah menyebutkan bahwa orang paling zalim adalah orang yang mengada-adakan dusta terhadap Allah atau mendustakan ayat-ayatnya, ayat ini berarti bahwa siapa saja yang mengada-adakan dusta terhadap Allah maka berarti orang tersebut telah kufur. </w:t>
      </w:r>
      <w:r w:rsidRPr="008F5E52">
        <w:rPr>
          <w:rFonts w:eastAsia="Times New Roman"/>
          <w:sz w:val="24"/>
          <w:szCs w:val="24"/>
        </w:rPr>
        <w:t xml:space="preserve">Lalu pada ayat 89 menegaskan tentang penyesalan orang-orang Kafir, dimana mereka telah melakukan kebohongan terhadap Allah, kalau Allah mengembalikan mereka kepada agama mereka, tentu mereka tidak akan melakukan </w:t>
      </w:r>
      <w:r w:rsidRPr="008F5E52">
        <w:rPr>
          <w:rFonts w:eastAsia="Times New Roman"/>
          <w:i/>
          <w:iCs/>
          <w:sz w:val="24"/>
          <w:szCs w:val="24"/>
        </w:rPr>
        <w:t>al-Kadzib</w:t>
      </w:r>
      <w:r w:rsidRPr="008F5E52">
        <w:rPr>
          <w:rFonts w:eastAsia="Times New Roman"/>
          <w:sz w:val="24"/>
          <w:szCs w:val="24"/>
        </w:rPr>
        <w:t>, karena melakukan kebohongan terhadap Allah adalah suatu dosa yang sangat besar.</w:t>
      </w:r>
    </w:p>
    <w:p w:rsidR="00A40A07" w:rsidRPr="008F5E52" w:rsidRDefault="00A40A07" w:rsidP="00A40A07">
      <w:pPr>
        <w:pStyle w:val="BodyText"/>
        <w:ind w:firstLine="720"/>
        <w:rPr>
          <w:rFonts w:eastAsia="Times New Roman"/>
          <w:sz w:val="24"/>
          <w:szCs w:val="24"/>
        </w:rPr>
      </w:pPr>
      <w:r w:rsidRPr="008F5E52">
        <w:rPr>
          <w:rFonts w:eastAsia="Times New Roman"/>
          <w:sz w:val="24"/>
          <w:szCs w:val="24"/>
        </w:rPr>
        <w:t>Surat al-Jin ayat 5 menjelaskan bahwa bangsa Jin mengira manusia dan Jin tidak melakukan kebohongan kepada Allah ketika mereka berkata bahwa Allah mempunyai anak dan teman, tetapi tatkala mereka mendengar al-Qur‘an , baru mereka sadar bahwa Jin dan manusia melakukan kebohongan.</w:t>
      </w:r>
    </w:p>
    <w:p w:rsidR="00A40A07" w:rsidRPr="008F5E52" w:rsidRDefault="00A40A07" w:rsidP="00A40A07">
      <w:pPr>
        <w:pStyle w:val="BodyText"/>
        <w:ind w:firstLine="720"/>
        <w:rPr>
          <w:rFonts w:eastAsia="Times New Roman"/>
          <w:sz w:val="24"/>
          <w:szCs w:val="24"/>
        </w:rPr>
      </w:pPr>
      <w:r w:rsidRPr="008F5E52">
        <w:rPr>
          <w:rFonts w:eastAsia="Times New Roman"/>
          <w:sz w:val="24"/>
          <w:szCs w:val="24"/>
        </w:rPr>
        <w:t xml:space="preserve">Surat Thâha  ayat 61 menegaskan tentang ancaman kepada pelaku </w:t>
      </w:r>
      <w:r w:rsidRPr="008F5E52">
        <w:rPr>
          <w:rFonts w:eastAsia="Times New Roman"/>
          <w:i/>
          <w:iCs/>
          <w:sz w:val="24"/>
          <w:szCs w:val="24"/>
        </w:rPr>
        <w:t>al-Kadzib</w:t>
      </w:r>
      <w:r w:rsidRPr="008F5E52">
        <w:rPr>
          <w:rFonts w:eastAsia="Times New Roman"/>
          <w:sz w:val="24"/>
          <w:szCs w:val="24"/>
        </w:rPr>
        <w:t>, yaitu tentang kisah Musa dengan penyihir Fir`aun, Musa berkata : “celakalah kalian, janganlah kalian melakukan kebohongan terhadap Allah, karena kalau itu kalian lakukan, kalian akan mendapatkan azab dan siksa yang pedih diakhirat nanti.</w:t>
      </w:r>
    </w:p>
    <w:p w:rsidR="00A40A07" w:rsidRPr="008F5E52" w:rsidRDefault="00A40A07" w:rsidP="00A40A07">
      <w:pPr>
        <w:pStyle w:val="BodyText"/>
        <w:ind w:firstLine="720"/>
        <w:rPr>
          <w:rFonts w:eastAsia="Times New Roman"/>
          <w:sz w:val="24"/>
          <w:szCs w:val="24"/>
        </w:rPr>
      </w:pPr>
      <w:r w:rsidRPr="008F5E52">
        <w:rPr>
          <w:rFonts w:eastAsia="Times New Roman"/>
          <w:sz w:val="24"/>
          <w:szCs w:val="24"/>
        </w:rPr>
        <w:t xml:space="preserve">Surat Yûnus  ayat 17 Allah kembali menegaskan bahwa orang yang melakukan </w:t>
      </w:r>
      <w:r w:rsidRPr="008F5E52">
        <w:rPr>
          <w:rFonts w:eastAsia="Times New Roman"/>
          <w:i/>
          <w:iCs/>
          <w:sz w:val="24"/>
          <w:szCs w:val="24"/>
        </w:rPr>
        <w:t>al-Kadzib</w:t>
      </w:r>
      <w:r w:rsidRPr="008F5E52">
        <w:rPr>
          <w:rFonts w:eastAsia="Times New Roman"/>
          <w:sz w:val="24"/>
          <w:szCs w:val="24"/>
        </w:rPr>
        <w:t xml:space="preserve"> kepada Allah dengan mengatakan bahwa al-Qur‘an  buatan Mu</w:t>
      </w:r>
      <w:r w:rsidRPr="008F5E52">
        <w:rPr>
          <w:rFonts w:eastAsia="Times New Roman"/>
          <w:sz w:val="24"/>
          <w:szCs w:val="24"/>
          <w:u w:val="single"/>
        </w:rPr>
        <w:t>h</w:t>
      </w:r>
      <w:r w:rsidRPr="008F5E52">
        <w:rPr>
          <w:rFonts w:eastAsia="Times New Roman"/>
          <w:sz w:val="24"/>
          <w:szCs w:val="24"/>
        </w:rPr>
        <w:t xml:space="preserve">ammad atau mendustakan ayat-ayat Allah seperti mendustakan kebenaran yang dibawa oleh para Rasul, maka mereka itulah orang yang paling zalim, mereka tidak akan beruntung. Kemudian pada ayat 60 menjelaskan tentang celaan terhadap orang-orang yang melakukan </w:t>
      </w:r>
      <w:r w:rsidRPr="008F5E52">
        <w:rPr>
          <w:rFonts w:eastAsia="Times New Roman"/>
          <w:i/>
          <w:iCs/>
          <w:sz w:val="24"/>
          <w:szCs w:val="24"/>
        </w:rPr>
        <w:t>al-Kadzib</w:t>
      </w:r>
      <w:r w:rsidRPr="008F5E52">
        <w:rPr>
          <w:rFonts w:eastAsia="Times New Roman"/>
          <w:sz w:val="24"/>
          <w:szCs w:val="24"/>
        </w:rPr>
        <w:t xml:space="preserve"> kepada Allah, bahwa orang-orang yang melakukan </w:t>
      </w:r>
      <w:r w:rsidRPr="008F5E52">
        <w:rPr>
          <w:rFonts w:eastAsia="Times New Roman"/>
          <w:i/>
          <w:iCs/>
          <w:sz w:val="24"/>
          <w:szCs w:val="24"/>
        </w:rPr>
        <w:t>al-Kadzib</w:t>
      </w:r>
      <w:r w:rsidRPr="008F5E52">
        <w:rPr>
          <w:rFonts w:eastAsia="Times New Roman"/>
          <w:sz w:val="24"/>
          <w:szCs w:val="24"/>
        </w:rPr>
        <w:t xml:space="preserve"> diakhirat nanti tidak akan dibiarkan saja, bahkan mereka akan disiksa, ini merupakan ancaman kepada para pelaku </w:t>
      </w:r>
      <w:r w:rsidRPr="008F5E52">
        <w:rPr>
          <w:rFonts w:eastAsia="Times New Roman"/>
          <w:i/>
          <w:iCs/>
          <w:sz w:val="24"/>
          <w:szCs w:val="24"/>
        </w:rPr>
        <w:t>al-Kadzib</w:t>
      </w:r>
      <w:r w:rsidRPr="008F5E52">
        <w:rPr>
          <w:rFonts w:eastAsia="Times New Roman"/>
          <w:sz w:val="24"/>
          <w:szCs w:val="24"/>
        </w:rPr>
        <w:t xml:space="preserve">, lalu </w:t>
      </w:r>
      <w:r w:rsidRPr="008F5E52">
        <w:rPr>
          <w:rFonts w:eastAsia="Times New Roman"/>
          <w:sz w:val="24"/>
          <w:szCs w:val="24"/>
        </w:rPr>
        <w:lastRenderedPageBreak/>
        <w:t xml:space="preserve">pada ayat 69 kembali ditegaskan Allah, bahwa orang-orang yang melakukan </w:t>
      </w:r>
      <w:r w:rsidRPr="008F5E52">
        <w:rPr>
          <w:rFonts w:eastAsia="Times New Roman"/>
          <w:i/>
          <w:iCs/>
          <w:sz w:val="24"/>
          <w:szCs w:val="24"/>
        </w:rPr>
        <w:t>al-Kadzib</w:t>
      </w:r>
      <w:r w:rsidRPr="008F5E52">
        <w:rPr>
          <w:rFonts w:eastAsia="Times New Roman"/>
          <w:sz w:val="24"/>
          <w:szCs w:val="24"/>
        </w:rPr>
        <w:t xml:space="preserve"> terhadap Allah, hidupnya tidak akan beruntung, baik di dunia maupun di akhirat. Adapun didunia mereka hanya diberi kesenangan yang sementara, sedang diakhirat mereka akan diberikan siksaan yang pedih.</w:t>
      </w:r>
    </w:p>
    <w:p w:rsidR="00A40A07" w:rsidRPr="008F5E52" w:rsidRDefault="00A40A07" w:rsidP="00A40A07">
      <w:pPr>
        <w:pStyle w:val="BodyText"/>
        <w:ind w:firstLine="720"/>
        <w:rPr>
          <w:rFonts w:eastAsia="Times New Roman"/>
          <w:sz w:val="24"/>
          <w:szCs w:val="24"/>
        </w:rPr>
      </w:pPr>
      <w:r w:rsidRPr="008F5E52">
        <w:rPr>
          <w:rFonts w:eastAsia="Times New Roman"/>
          <w:sz w:val="24"/>
          <w:szCs w:val="24"/>
        </w:rPr>
        <w:t xml:space="preserve">Surat Hûd  ayat 18 juga membicarakan tentang karakter ahli neraka, yaitu mereka yang sering melakukan </w:t>
      </w:r>
      <w:r w:rsidRPr="008F5E52">
        <w:rPr>
          <w:rFonts w:eastAsia="Times New Roman"/>
          <w:i/>
          <w:iCs/>
          <w:sz w:val="24"/>
          <w:szCs w:val="24"/>
        </w:rPr>
        <w:t>al-Kadzib</w:t>
      </w:r>
      <w:r w:rsidRPr="008F5E52">
        <w:rPr>
          <w:rFonts w:eastAsia="Times New Roman"/>
          <w:sz w:val="24"/>
          <w:szCs w:val="24"/>
        </w:rPr>
        <w:t xml:space="preserve"> kepada Allah, dihari kiamat mereka akan dihinakan Allah, para Malaikat bersaksi bahwa mereka adalah para pembohong dan terakhir mereka akan mendapat laknat Allah karena kezaliman mereka sendiri.</w:t>
      </w:r>
    </w:p>
    <w:p w:rsidR="00A40A07" w:rsidRPr="008F5E52" w:rsidRDefault="00A40A07" w:rsidP="00A40A07">
      <w:pPr>
        <w:pStyle w:val="BodyText"/>
        <w:ind w:firstLine="720"/>
        <w:rPr>
          <w:rFonts w:eastAsia="Times New Roman"/>
          <w:sz w:val="24"/>
          <w:szCs w:val="24"/>
        </w:rPr>
      </w:pPr>
      <w:r w:rsidRPr="008F5E52">
        <w:rPr>
          <w:rFonts w:eastAsia="Times New Roman"/>
          <w:sz w:val="24"/>
          <w:szCs w:val="24"/>
        </w:rPr>
        <w:t>Surat Yûsuf ayat 18 menjelaskan tentang kebohongan yang dilakukan oleh saudara-saudara Yûsuf  kepada ayahnya Ya`qûb, dimana mereka melumuri baju Yûsuf  dengan darah palsu dengan alasan bahwa Yûsuf  telah dimakan oleh srigala, sehingga kasih sayang Ya`qûb nanti berpindah dari Yûsuf  kepada saudara-saudaranya.</w:t>
      </w:r>
    </w:p>
    <w:p w:rsidR="00A40A07" w:rsidRPr="008F5E52" w:rsidRDefault="00A40A07" w:rsidP="00A40A07">
      <w:pPr>
        <w:pStyle w:val="BodyText"/>
        <w:ind w:firstLine="720"/>
        <w:rPr>
          <w:rFonts w:eastAsia="Times New Roman"/>
          <w:sz w:val="24"/>
          <w:szCs w:val="24"/>
        </w:rPr>
      </w:pPr>
      <w:r w:rsidRPr="008F5E52">
        <w:rPr>
          <w:rFonts w:eastAsia="Times New Roman"/>
          <w:sz w:val="24"/>
          <w:szCs w:val="24"/>
        </w:rPr>
        <w:t xml:space="preserve">Surat al-An’âm  ayat 21 menegaskan, bahwa orang yang melakukan kebohongan, hidupnya tidak akan beruntung. Kemudian ayat 93, juga menjelaskan tentang orang zalim yaitu orang yang melakukan </w:t>
      </w:r>
      <w:r w:rsidRPr="008F5E52">
        <w:rPr>
          <w:rFonts w:eastAsia="Times New Roman"/>
          <w:i/>
          <w:iCs/>
          <w:sz w:val="24"/>
          <w:szCs w:val="24"/>
        </w:rPr>
        <w:t>al-Kadzib</w:t>
      </w:r>
      <w:r w:rsidRPr="008F5E52">
        <w:rPr>
          <w:rFonts w:eastAsia="Times New Roman"/>
          <w:sz w:val="24"/>
          <w:szCs w:val="24"/>
        </w:rPr>
        <w:t xml:space="preserve"> kepada Allah atau mengaku-ngaku bahwa Allah menurunkan wahyu kepadanya, bagi mereka nanti azab yang pedih, ayat ini mempunyai dua sebab nuzul yaitu :</w:t>
      </w:r>
    </w:p>
    <w:p w:rsidR="00A40A07" w:rsidRPr="008F5E52" w:rsidRDefault="00A40A07" w:rsidP="00A40A07">
      <w:pPr>
        <w:pStyle w:val="BodyText"/>
        <w:numPr>
          <w:ilvl w:val="1"/>
          <w:numId w:val="9"/>
        </w:numPr>
        <w:bidi/>
        <w:rPr>
          <w:rFonts w:eastAsia="Times New Roman"/>
          <w:sz w:val="24"/>
          <w:szCs w:val="24"/>
        </w:rPr>
      </w:pPr>
      <w:r w:rsidRPr="008F5E52">
        <w:rPr>
          <w:rFonts w:eastAsia="Times New Roman"/>
          <w:sz w:val="24"/>
          <w:szCs w:val="24"/>
          <w:rtl/>
        </w:rPr>
        <w:t>( ومن أظلم ممن افترى على الله كذبا  او قال أوحي الي... ) الأية .. نزلت فى مسيلمة الكذاب الحنفى كان يسجع ويتهكن ويدعى النبوة ويزعم أن الله أوحي اليه</w:t>
      </w:r>
    </w:p>
    <w:p w:rsidR="00A40A07" w:rsidRPr="008F5E52" w:rsidRDefault="00A40A07" w:rsidP="00A40A07">
      <w:pPr>
        <w:pStyle w:val="BodyText"/>
        <w:ind w:left="1122" w:hanging="1122"/>
        <w:rPr>
          <w:rFonts w:eastAsia="Times New Roman"/>
          <w:sz w:val="24"/>
          <w:szCs w:val="24"/>
        </w:rPr>
      </w:pPr>
      <w:r w:rsidRPr="008F5E52">
        <w:rPr>
          <w:rFonts w:eastAsia="Times New Roman"/>
          <w:sz w:val="24"/>
          <w:szCs w:val="24"/>
        </w:rPr>
        <w:t xml:space="preserve">Artinya : (Dan siapakah yang lebih zalim dari orang-orang yang mengada-adakan </w:t>
      </w:r>
      <w:r w:rsidRPr="008F5E52">
        <w:rPr>
          <w:rFonts w:eastAsia="Times New Roman"/>
          <w:i/>
          <w:iCs/>
          <w:sz w:val="24"/>
          <w:szCs w:val="24"/>
        </w:rPr>
        <w:t>al-Kadzib</w:t>
      </w:r>
      <w:r w:rsidRPr="008F5E52">
        <w:rPr>
          <w:rFonts w:eastAsia="Times New Roman"/>
          <w:sz w:val="24"/>
          <w:szCs w:val="24"/>
        </w:rPr>
        <w:t xml:space="preserve"> terhadap Allah atau Dia berkata telah diwahyukan kepadaku…) ayat ini turun kepada Musalaimah al-Kazzab al-Hanafi, dia mengaku Nabi, dia juga mendakwa bahwa Allah telah menurunkan wahyu kepadanya.</w:t>
      </w:r>
    </w:p>
    <w:p w:rsidR="00A40A07" w:rsidRPr="008F5E52" w:rsidRDefault="00A40A07" w:rsidP="00A40A07">
      <w:pPr>
        <w:pStyle w:val="BodyText"/>
        <w:ind w:left="1122" w:hanging="1122"/>
        <w:rPr>
          <w:rFonts w:eastAsia="Times New Roman"/>
          <w:sz w:val="24"/>
          <w:szCs w:val="24"/>
          <w:rtl/>
        </w:rPr>
      </w:pPr>
    </w:p>
    <w:p w:rsidR="00A40A07" w:rsidRPr="008F5E52" w:rsidRDefault="00A40A07" w:rsidP="00A40A07">
      <w:pPr>
        <w:pStyle w:val="BodyText"/>
        <w:numPr>
          <w:ilvl w:val="1"/>
          <w:numId w:val="9"/>
        </w:numPr>
        <w:bidi/>
        <w:rPr>
          <w:rFonts w:eastAsia="Times New Roman"/>
          <w:sz w:val="24"/>
          <w:szCs w:val="24"/>
        </w:rPr>
      </w:pPr>
      <w:r w:rsidRPr="008F5E52">
        <w:rPr>
          <w:rFonts w:eastAsia="Times New Roman"/>
          <w:sz w:val="24"/>
          <w:szCs w:val="24"/>
          <w:rtl/>
        </w:rPr>
        <w:lastRenderedPageBreak/>
        <w:t>( ومن قال سأنزل مثل ما أنزل الله... ) الأية ... نزلت فى عبد الله بن سعد بن سرح قال سأنزل مثل ما أنزل الله, وارتد عن الاسلام فلما دخل رسول الله مكه (فرالىعثمان ففيه عنده حتى ادا اطمأن اهل مكه) اتى به عثمان رسول الله, فاستأمن له.</w:t>
      </w:r>
    </w:p>
    <w:p w:rsidR="00A40A07" w:rsidRPr="00967D8F" w:rsidRDefault="00A40A07" w:rsidP="00967D8F">
      <w:pPr>
        <w:pStyle w:val="BodyText"/>
        <w:ind w:left="1122" w:hanging="1122"/>
        <w:rPr>
          <w:rFonts w:eastAsia="Times New Roman"/>
          <w:sz w:val="24"/>
          <w:szCs w:val="24"/>
          <w:lang w:val="id-ID"/>
        </w:rPr>
      </w:pPr>
      <w:r w:rsidRPr="008F5E52">
        <w:rPr>
          <w:rFonts w:eastAsia="Times New Roman"/>
          <w:sz w:val="24"/>
          <w:szCs w:val="24"/>
        </w:rPr>
        <w:t>Artinya : (Dan orang yang berkata, akan aku turunkan seperti yang diturunkan Allah…) ayat ini turun kepada Abdullah bin Sa`ad bin Sarah, dia berkata akan aku turunkan seperti yang diturunkan Allah, dan dia murtad yakni keluar dari Islam, tatkala Rasulullah masuk kota Mekah (dia bersembunyi ketempat Ustman sampai keadaan di kota Mekah tenang) lalu Rasulullah mendatangi Ustman, kemudian Rasulullah memberikan keamanan kepadanya</w:t>
      </w:r>
      <w:r w:rsidRPr="008F5E52">
        <w:rPr>
          <w:rStyle w:val="FootnoteReference"/>
          <w:rFonts w:eastAsia="Times New Roman"/>
          <w:sz w:val="24"/>
          <w:szCs w:val="24"/>
        </w:rPr>
        <w:footnoteReference w:id="52"/>
      </w:r>
      <w:r w:rsidRPr="008F5E52">
        <w:rPr>
          <w:rFonts w:eastAsia="Times New Roman"/>
          <w:sz w:val="24"/>
          <w:szCs w:val="24"/>
        </w:rPr>
        <w:t>.</w:t>
      </w:r>
    </w:p>
    <w:p w:rsidR="00A40A07" w:rsidRPr="008F5E52" w:rsidRDefault="00A40A07" w:rsidP="00A40A07">
      <w:pPr>
        <w:pStyle w:val="BodyText"/>
        <w:bidi/>
        <w:ind w:left="360"/>
        <w:rPr>
          <w:rFonts w:eastAsia="Times New Roman"/>
          <w:sz w:val="24"/>
          <w:szCs w:val="24"/>
          <w:rtl/>
        </w:rPr>
      </w:pPr>
      <w:r w:rsidRPr="008F5E52">
        <w:rPr>
          <w:rFonts w:eastAsia="Times New Roman"/>
          <w:sz w:val="24"/>
          <w:szCs w:val="24"/>
          <w:rtl/>
        </w:rPr>
        <w:t xml:space="preserve">    وقال نزلت فى عبد الله بن سعد بن ابى سرح, كان يكتب للنبي فيملى عليه   (عزيزحكيم) فيكتب (غفور رحيم) ثم يقرأ عليه فيقول : نعم سواء, فرجع عن الاسلام ولحق بقريش.وأخرج عن السدى نحوه وزاد قال ان كان محمدا يوحى اليه فقد اوحي الي, وان كان الله ينزله فقد أنزلت مثل ما أنزل الله, قال محمدا سميعا عليما فقلت انا عليما حكيما</w:t>
      </w:r>
    </w:p>
    <w:p w:rsidR="00A40A07" w:rsidRPr="008F5E52" w:rsidRDefault="00A40A07" w:rsidP="00A40A07">
      <w:pPr>
        <w:pStyle w:val="BodyText"/>
        <w:ind w:left="1122" w:hanging="1122"/>
        <w:rPr>
          <w:rFonts w:eastAsia="Times New Roman"/>
          <w:sz w:val="24"/>
          <w:szCs w:val="24"/>
          <w:lang w:val="id-ID"/>
        </w:rPr>
      </w:pPr>
      <w:r w:rsidRPr="008F5E52">
        <w:rPr>
          <w:rFonts w:eastAsia="Times New Roman"/>
          <w:sz w:val="24"/>
          <w:szCs w:val="24"/>
        </w:rPr>
        <w:t xml:space="preserve"> Artinya : ayat diatas turun kepada Abdullah bin Sa`ad bin Abi Sarah, dia menulis untuk Nabi kemudian diimlakkan atas Abi Sarah ( </w:t>
      </w:r>
      <w:r w:rsidRPr="008F5E52">
        <w:rPr>
          <w:rFonts w:eastAsia="Times New Roman"/>
          <w:i/>
          <w:iCs/>
          <w:sz w:val="24"/>
          <w:szCs w:val="24"/>
        </w:rPr>
        <w:t xml:space="preserve">`Azizun hakim </w:t>
      </w:r>
      <w:r w:rsidRPr="008F5E52">
        <w:rPr>
          <w:rFonts w:eastAsia="Times New Roman"/>
          <w:sz w:val="24"/>
          <w:szCs w:val="24"/>
        </w:rPr>
        <w:t>) maka dia menulis (</w:t>
      </w:r>
      <w:r w:rsidRPr="008F5E52">
        <w:rPr>
          <w:rFonts w:eastAsia="Times New Roman"/>
          <w:i/>
          <w:iCs/>
          <w:sz w:val="24"/>
          <w:szCs w:val="24"/>
        </w:rPr>
        <w:t>Ghafur al-Rahim</w:t>
      </w:r>
      <w:r w:rsidRPr="008F5E52">
        <w:rPr>
          <w:rFonts w:eastAsia="Times New Roman"/>
          <w:sz w:val="24"/>
          <w:szCs w:val="24"/>
        </w:rPr>
        <w:t xml:space="preserve">) lalu dibacakan kepadanya, dia berkata : “betul sama, maka dia kembali masuk Islam dan menemui bangsa Quraisy. Dan telah dikeluarkan dari al-Suddi seperti ini, dan al-Suddi menambahkan, jika Muhammad diwahyukan kepadanya, maka telah diwahyukan kepadaku, dan jika Allah menurunkan kepada Muhammad maka telah diturunkan seperti apa yang diturunkan kepada Allah, Muhammad berkata </w:t>
      </w:r>
      <w:r w:rsidRPr="008F5E52">
        <w:rPr>
          <w:rFonts w:eastAsia="Times New Roman"/>
          <w:i/>
          <w:iCs/>
          <w:sz w:val="24"/>
          <w:szCs w:val="24"/>
        </w:rPr>
        <w:t>Sami`an `Alima</w:t>
      </w:r>
      <w:r w:rsidRPr="008F5E52">
        <w:rPr>
          <w:rFonts w:eastAsia="Times New Roman"/>
          <w:sz w:val="24"/>
          <w:szCs w:val="24"/>
        </w:rPr>
        <w:t xml:space="preserve">, maka aku berkata ana </w:t>
      </w:r>
      <w:r w:rsidRPr="008F5E52">
        <w:rPr>
          <w:rFonts w:eastAsia="Times New Roman"/>
          <w:i/>
          <w:iCs/>
          <w:sz w:val="24"/>
          <w:szCs w:val="24"/>
        </w:rPr>
        <w:t>`Aliman Hakima</w:t>
      </w:r>
      <w:r w:rsidRPr="008F5E52">
        <w:rPr>
          <w:rStyle w:val="FootnoteReference"/>
          <w:rFonts w:eastAsia="Times New Roman"/>
          <w:i/>
          <w:iCs/>
          <w:sz w:val="24"/>
          <w:szCs w:val="24"/>
        </w:rPr>
        <w:footnoteReference w:id="53"/>
      </w:r>
      <w:r w:rsidRPr="008F5E52">
        <w:rPr>
          <w:rFonts w:eastAsia="Times New Roman"/>
          <w:sz w:val="24"/>
          <w:szCs w:val="24"/>
        </w:rPr>
        <w:t>.</w:t>
      </w:r>
    </w:p>
    <w:p w:rsidR="00A40A07" w:rsidRPr="008F5E52" w:rsidRDefault="00A40A07" w:rsidP="00A40A07">
      <w:pPr>
        <w:pStyle w:val="BodyText"/>
        <w:rPr>
          <w:rFonts w:eastAsia="Times New Roman"/>
          <w:sz w:val="24"/>
          <w:szCs w:val="24"/>
        </w:rPr>
      </w:pPr>
      <w:r w:rsidRPr="008F5E52">
        <w:rPr>
          <w:rFonts w:eastAsia="Times New Roman"/>
          <w:b/>
          <w:bCs/>
          <w:sz w:val="24"/>
          <w:szCs w:val="24"/>
        </w:rPr>
        <w:tab/>
      </w:r>
      <w:r w:rsidRPr="008F5E52">
        <w:rPr>
          <w:rFonts w:eastAsia="Times New Roman"/>
          <w:sz w:val="24"/>
          <w:szCs w:val="24"/>
        </w:rPr>
        <w:t xml:space="preserve">Surat Saba‘ ayat 8 menjelaskan, bagaimana orang-orang Kafir mengejek nabi dengan mengatakan apakah dia mengada-adakan kebohongan kepada Allah atau dia sudah gila, </w:t>
      </w:r>
      <w:r w:rsidRPr="008F5E52">
        <w:rPr>
          <w:rFonts w:eastAsia="Times New Roman"/>
          <w:sz w:val="24"/>
          <w:szCs w:val="24"/>
        </w:rPr>
        <w:lastRenderedPageBreak/>
        <w:t>karena tidak tahu apa yang dikatakannya, mereka menentang hari berbangkit dan mendustakannya, untuk mereka disediakan azab yang pedih.</w:t>
      </w:r>
    </w:p>
    <w:p w:rsidR="00A40A07" w:rsidRPr="008F5E52" w:rsidRDefault="00A40A07" w:rsidP="00A40A07">
      <w:pPr>
        <w:pStyle w:val="BodyText"/>
        <w:rPr>
          <w:rFonts w:eastAsia="Times New Roman"/>
          <w:sz w:val="24"/>
          <w:szCs w:val="24"/>
        </w:rPr>
      </w:pPr>
      <w:r w:rsidRPr="008F5E52">
        <w:rPr>
          <w:rFonts w:eastAsia="Times New Roman"/>
          <w:sz w:val="24"/>
          <w:szCs w:val="24"/>
        </w:rPr>
        <w:tab/>
        <w:t xml:space="preserve">Surat Ghâfir  ayat 28 bercerita tentang iman seorang mukmin dari kalangan Fir`aun, kemudian menjelaskan akibat dari prilaku </w:t>
      </w:r>
      <w:r w:rsidRPr="008F5E52">
        <w:rPr>
          <w:rFonts w:eastAsia="Times New Roman"/>
          <w:i/>
          <w:iCs/>
          <w:sz w:val="24"/>
          <w:szCs w:val="24"/>
        </w:rPr>
        <w:t>al-Kadzib</w:t>
      </w:r>
      <w:r w:rsidRPr="008F5E52">
        <w:rPr>
          <w:rFonts w:eastAsia="Times New Roman"/>
          <w:sz w:val="24"/>
          <w:szCs w:val="24"/>
        </w:rPr>
        <w:t xml:space="preserve">, bahwa siapa yang melakukan </w:t>
      </w:r>
      <w:r w:rsidRPr="008F5E52">
        <w:rPr>
          <w:rFonts w:eastAsia="Times New Roman"/>
          <w:i/>
          <w:iCs/>
          <w:sz w:val="24"/>
          <w:szCs w:val="24"/>
        </w:rPr>
        <w:t>al-Kadzib</w:t>
      </w:r>
      <w:r w:rsidRPr="008F5E52">
        <w:rPr>
          <w:rFonts w:eastAsia="Times New Roman"/>
          <w:sz w:val="24"/>
          <w:szCs w:val="24"/>
        </w:rPr>
        <w:t>, maka dia sendiri yang akan menanggung akibatnya, dan diakhir ayat Allah jelaskan bahwa Allah tidak memberi petunjuk kepada orang-orang yang melampaui batas lagi banyak berbohong.</w:t>
      </w:r>
    </w:p>
    <w:p w:rsidR="00A40A07" w:rsidRPr="008F5E52" w:rsidRDefault="00A40A07" w:rsidP="00A40A07">
      <w:pPr>
        <w:pStyle w:val="BodyText"/>
        <w:rPr>
          <w:rFonts w:eastAsia="Times New Roman"/>
          <w:sz w:val="24"/>
          <w:szCs w:val="24"/>
        </w:rPr>
      </w:pPr>
      <w:r w:rsidRPr="008F5E52">
        <w:rPr>
          <w:rFonts w:eastAsia="Times New Roman"/>
          <w:sz w:val="24"/>
          <w:szCs w:val="24"/>
        </w:rPr>
        <w:tab/>
        <w:t>Surat Syura ayat 24 Allah kembali menegaskan tuduhan orang Kafir terhadap nabi Mu</w:t>
      </w:r>
      <w:r w:rsidRPr="008F5E52">
        <w:rPr>
          <w:rFonts w:eastAsia="Times New Roman"/>
          <w:i/>
          <w:iCs/>
          <w:sz w:val="24"/>
          <w:szCs w:val="24"/>
        </w:rPr>
        <w:t>h</w:t>
      </w:r>
      <w:r w:rsidRPr="008F5E52">
        <w:rPr>
          <w:rFonts w:eastAsia="Times New Roman"/>
          <w:sz w:val="24"/>
          <w:szCs w:val="24"/>
        </w:rPr>
        <w:t>ammad, orang Kafir berkata, apakah Mu</w:t>
      </w:r>
      <w:r w:rsidRPr="008F5E52">
        <w:rPr>
          <w:rFonts w:eastAsia="Times New Roman"/>
          <w:sz w:val="24"/>
          <w:szCs w:val="24"/>
          <w:u w:val="single"/>
        </w:rPr>
        <w:t>h</w:t>
      </w:r>
      <w:r w:rsidRPr="008F5E52">
        <w:rPr>
          <w:rFonts w:eastAsia="Times New Roman"/>
          <w:sz w:val="24"/>
          <w:szCs w:val="24"/>
        </w:rPr>
        <w:t xml:space="preserve">ammad mengada-adakan kebohongan terhadap Allah? Kalau Allah menghendaki, dalam artian, kalau benar Muhammad melakukan kebohongan kepada Allah, tentulah Allah menutup hati engkau dan mencabut al-Qur‘an  dari dadamu, tetapi Muhammad tidak melakukan </w:t>
      </w:r>
      <w:r w:rsidRPr="008F5E52">
        <w:rPr>
          <w:rFonts w:eastAsia="Times New Roman"/>
          <w:i/>
          <w:iCs/>
          <w:sz w:val="24"/>
          <w:szCs w:val="24"/>
        </w:rPr>
        <w:t>al-Kadzib</w:t>
      </w:r>
      <w:r w:rsidRPr="008F5E52">
        <w:rPr>
          <w:rFonts w:eastAsia="Times New Roman"/>
          <w:sz w:val="24"/>
          <w:szCs w:val="24"/>
        </w:rPr>
        <w:t xml:space="preserve"> terhadap Allah, Allah akan mengalahkan yang batil dan menetapkan yang hak (benar) dengan al-Qur‘an  yang diturunkannya, sungguh Allah mengetahui semua isi dada manusia.</w:t>
      </w:r>
    </w:p>
    <w:p w:rsidR="00A40A07" w:rsidRPr="008F5E52" w:rsidRDefault="00A40A07" w:rsidP="00A40A07">
      <w:pPr>
        <w:pStyle w:val="BodyText"/>
        <w:rPr>
          <w:rFonts w:eastAsia="Times New Roman"/>
          <w:sz w:val="24"/>
          <w:szCs w:val="24"/>
        </w:rPr>
      </w:pPr>
      <w:r w:rsidRPr="008F5E52">
        <w:rPr>
          <w:rFonts w:eastAsia="Times New Roman"/>
          <w:sz w:val="24"/>
          <w:szCs w:val="24"/>
        </w:rPr>
        <w:tab/>
        <w:t xml:space="preserve">Surat al-Kahfi ayat 5 kembali menegaskan, bahwa orang yang mengatakan Allah telah mengambil seorang anak, yang tidak ada pengetahuan mereka tentang hal ini, tidak dari diri mereka sendiri maupun nenek moyangnya, mereka mengatakan hal itu semata-mata dusta. Pada ayat 15 menceritakan tentang kaum Muysrik yang membuat Tuhan-tuhan selain Allah, lalu mereka sembah, apakah tidak lebih baik kalau mereka mendatangkan </w:t>
      </w:r>
      <w:r w:rsidRPr="008F5E52">
        <w:rPr>
          <w:rFonts w:eastAsia="Times New Roman"/>
          <w:i/>
          <w:iCs/>
          <w:sz w:val="24"/>
          <w:szCs w:val="24"/>
        </w:rPr>
        <w:t>hujjah</w:t>
      </w:r>
      <w:r w:rsidRPr="008F5E52">
        <w:rPr>
          <w:rFonts w:eastAsia="Times New Roman"/>
          <w:sz w:val="24"/>
          <w:szCs w:val="24"/>
        </w:rPr>
        <w:t xml:space="preserve"> (alasan) yang nyata terhadap ketuhanan ini, hal ini menjelaskan bahwa sembahan mereka terhadap Tuhan-tuhan mereka hanya taklid semata, bukan berdasarkan </w:t>
      </w:r>
      <w:r w:rsidRPr="008F5E52">
        <w:rPr>
          <w:rFonts w:eastAsia="Times New Roman"/>
          <w:i/>
          <w:iCs/>
          <w:sz w:val="24"/>
          <w:szCs w:val="24"/>
        </w:rPr>
        <w:t>hujjah</w:t>
      </w:r>
      <w:r w:rsidRPr="008F5E52">
        <w:rPr>
          <w:rFonts w:eastAsia="Times New Roman"/>
          <w:sz w:val="24"/>
          <w:szCs w:val="24"/>
        </w:rPr>
        <w:t xml:space="preserve"> (alasan) yang benar, lalu diakhir ayat dinyatakan bahwa orang yang paling zalim adalah orang-orang yang mengadakan kebohongan terhadap Allah.</w:t>
      </w:r>
    </w:p>
    <w:p w:rsidR="00A40A07" w:rsidRPr="008F5E52" w:rsidRDefault="00A40A07" w:rsidP="00A40A07">
      <w:pPr>
        <w:pStyle w:val="BodyText"/>
        <w:rPr>
          <w:rFonts w:eastAsia="Times New Roman"/>
          <w:sz w:val="24"/>
          <w:szCs w:val="24"/>
        </w:rPr>
      </w:pPr>
      <w:r w:rsidRPr="008F5E52">
        <w:rPr>
          <w:rFonts w:eastAsia="Times New Roman"/>
          <w:sz w:val="24"/>
          <w:szCs w:val="24"/>
        </w:rPr>
        <w:tab/>
        <w:t xml:space="preserve">Surat al-Nahl ayat 62  menjelaskan ancaman bagi pelaku </w:t>
      </w:r>
      <w:r w:rsidRPr="008F5E52">
        <w:rPr>
          <w:rFonts w:eastAsia="Times New Roman"/>
          <w:i/>
          <w:iCs/>
          <w:sz w:val="24"/>
          <w:szCs w:val="24"/>
        </w:rPr>
        <w:t>al-Kadzib</w:t>
      </w:r>
      <w:r w:rsidRPr="008F5E52">
        <w:rPr>
          <w:rFonts w:eastAsia="Times New Roman"/>
          <w:sz w:val="24"/>
          <w:szCs w:val="24"/>
        </w:rPr>
        <w:t xml:space="preserve">, bahwa mereka ditempatkan dan dimasukkan ke neraka akibat lidah-lidah mereka sering berkata </w:t>
      </w:r>
      <w:r w:rsidRPr="008F5E52">
        <w:rPr>
          <w:rFonts w:eastAsia="Times New Roman"/>
          <w:i/>
          <w:iCs/>
          <w:sz w:val="24"/>
          <w:szCs w:val="24"/>
        </w:rPr>
        <w:t>al-Kadzib</w:t>
      </w:r>
      <w:r w:rsidRPr="008F5E52">
        <w:rPr>
          <w:rFonts w:eastAsia="Times New Roman"/>
          <w:sz w:val="24"/>
          <w:szCs w:val="24"/>
        </w:rPr>
        <w:t xml:space="preserve">. </w:t>
      </w:r>
      <w:r w:rsidRPr="008F5E52">
        <w:rPr>
          <w:rFonts w:eastAsia="Times New Roman"/>
          <w:sz w:val="24"/>
          <w:szCs w:val="24"/>
        </w:rPr>
        <w:lastRenderedPageBreak/>
        <w:t xml:space="preserve">Kemudian pada ayat 105 dijelaskan, bahwa orang yang melakukan </w:t>
      </w:r>
      <w:r w:rsidRPr="008F5E52">
        <w:rPr>
          <w:rFonts w:eastAsia="Times New Roman"/>
          <w:i/>
          <w:iCs/>
          <w:sz w:val="24"/>
          <w:szCs w:val="24"/>
        </w:rPr>
        <w:t>al-Kadzib</w:t>
      </w:r>
      <w:r w:rsidRPr="008F5E52">
        <w:rPr>
          <w:rFonts w:eastAsia="Times New Roman"/>
          <w:sz w:val="24"/>
          <w:szCs w:val="24"/>
        </w:rPr>
        <w:t xml:space="preserve"> hanyalah orang-orang yang tidak beriman dengan ayat-ayat Allah, mereka itulah para pembohong. Selanjutnya pada ayat 116 kembali Allah menceritakan tentang kebiasaan orang-orang Kafir yang mengharamkan dan menghalalkan sesuatu tanpa dalil dan </w:t>
      </w:r>
      <w:r w:rsidRPr="008F5E52">
        <w:rPr>
          <w:rFonts w:eastAsia="Times New Roman"/>
          <w:i/>
          <w:iCs/>
          <w:sz w:val="24"/>
          <w:szCs w:val="24"/>
        </w:rPr>
        <w:t>hujjah</w:t>
      </w:r>
      <w:r w:rsidRPr="008F5E52">
        <w:rPr>
          <w:rFonts w:eastAsia="Times New Roman"/>
          <w:sz w:val="24"/>
          <w:szCs w:val="24"/>
        </w:rPr>
        <w:t xml:space="preserve"> yang benar, orang seperti ini ingin mengada-adakan </w:t>
      </w:r>
      <w:r w:rsidRPr="008F5E52">
        <w:rPr>
          <w:rFonts w:eastAsia="Times New Roman"/>
          <w:i/>
          <w:iCs/>
          <w:sz w:val="24"/>
          <w:szCs w:val="24"/>
        </w:rPr>
        <w:t>al-Kadzib</w:t>
      </w:r>
      <w:r w:rsidRPr="008F5E52">
        <w:rPr>
          <w:rFonts w:eastAsia="Times New Roman"/>
          <w:sz w:val="24"/>
          <w:szCs w:val="24"/>
        </w:rPr>
        <w:t xml:space="preserve"> terhadap Allah, diakhir ayat dijelaskan bahwa orang-orang yang melakukan </w:t>
      </w:r>
      <w:r w:rsidRPr="008F5E52">
        <w:rPr>
          <w:rFonts w:eastAsia="Times New Roman"/>
          <w:i/>
          <w:iCs/>
          <w:sz w:val="24"/>
          <w:szCs w:val="24"/>
        </w:rPr>
        <w:t>al-Kadzib</w:t>
      </w:r>
      <w:r w:rsidRPr="008F5E52">
        <w:rPr>
          <w:rFonts w:eastAsia="Times New Roman"/>
          <w:sz w:val="24"/>
          <w:szCs w:val="24"/>
        </w:rPr>
        <w:t xml:space="preserve"> tidak akan beruntung hidupnya, baik didunia maupun di akhirat nanti.</w:t>
      </w:r>
    </w:p>
    <w:p w:rsidR="00A40A07" w:rsidRPr="008F5E52" w:rsidRDefault="00A40A07" w:rsidP="00A40A07">
      <w:pPr>
        <w:pStyle w:val="BodyText"/>
        <w:rPr>
          <w:rFonts w:eastAsia="Times New Roman"/>
          <w:sz w:val="24"/>
          <w:szCs w:val="24"/>
        </w:rPr>
      </w:pPr>
      <w:r w:rsidRPr="008F5E52">
        <w:rPr>
          <w:rFonts w:eastAsia="Times New Roman"/>
          <w:sz w:val="24"/>
          <w:szCs w:val="24"/>
        </w:rPr>
        <w:tab/>
        <w:t>Surat al-Mukminûn  ayat 38 mengisahkan tentang nabi Nuh beserta kaumnya, kaumnya menuduh Nuh adalah seseorang yang mengada-adaklan kekebohongan terhadap Allah, dan kaumnya tidak mau beriman.</w:t>
      </w:r>
    </w:p>
    <w:p w:rsidR="00A40A07" w:rsidRPr="008F5E52" w:rsidRDefault="00A40A07" w:rsidP="00A40A07">
      <w:pPr>
        <w:pStyle w:val="BodyText"/>
        <w:rPr>
          <w:rFonts w:eastAsia="Times New Roman"/>
          <w:sz w:val="24"/>
          <w:szCs w:val="24"/>
        </w:rPr>
      </w:pPr>
      <w:r w:rsidRPr="008F5E52">
        <w:rPr>
          <w:rFonts w:eastAsia="Times New Roman"/>
          <w:sz w:val="24"/>
          <w:szCs w:val="24"/>
        </w:rPr>
        <w:tab/>
        <w:t>Surat al-’Ankabût  ayat 68 Allah menjelaskan bahwa orang yang zalim adalah orang yang melakukan kebohongan terhadap Allah atau mendustakan ayat-ayatnya ketika kebenaran itu datang kepada mereka, maka bagi mereka neraka Jahannam sebagai tempat tinggal mereka.</w:t>
      </w:r>
    </w:p>
    <w:p w:rsidR="00A40A07" w:rsidRPr="008F5E52" w:rsidRDefault="00A40A07" w:rsidP="00A40A07">
      <w:pPr>
        <w:pStyle w:val="BodyText"/>
        <w:rPr>
          <w:rFonts w:eastAsia="Times New Roman"/>
          <w:sz w:val="24"/>
          <w:szCs w:val="24"/>
        </w:rPr>
      </w:pPr>
      <w:r w:rsidRPr="008F5E52">
        <w:rPr>
          <w:rFonts w:eastAsia="Times New Roman"/>
          <w:sz w:val="24"/>
          <w:szCs w:val="24"/>
        </w:rPr>
        <w:tab/>
        <w:t xml:space="preserve">Surat Ali ’Imrân  ayat 75 bercerita tentang kaum YaHûd i atau ahli kitab, dimana mereka berkhianat terhadap harta yang diberikan kepadanya, mereka mengatakan tidak ada dosa mengambil harta orang-orang </w:t>
      </w:r>
      <w:r w:rsidRPr="008F5E52">
        <w:rPr>
          <w:rFonts w:eastAsia="Times New Roman"/>
          <w:i/>
          <w:iCs/>
          <w:sz w:val="24"/>
          <w:szCs w:val="24"/>
        </w:rPr>
        <w:t>ummi</w:t>
      </w:r>
      <w:r w:rsidRPr="008F5E52">
        <w:rPr>
          <w:rFonts w:eastAsia="Times New Roman"/>
          <w:sz w:val="24"/>
          <w:szCs w:val="24"/>
        </w:rPr>
        <w:t xml:space="preserve">, ini adalah suatu kebohongan yang nyata terhadap Allah, padahal mereka tahu. Lalu pada ayat 78 menjelaskan sifat Yahudi yang suka merobah-robah ayat Allah agar dikira itu al-Qur‘an , padahal itu bukan al-Qur‘an , dan mereka mengada-adakan kebohongan terhadap Allah, sedangkan mereka tahu. kemudian ayat 94 menjelaskan tentang orang-orang yang melakukan </w:t>
      </w:r>
      <w:r w:rsidRPr="008F5E52">
        <w:rPr>
          <w:rFonts w:eastAsia="Times New Roman"/>
          <w:i/>
          <w:iCs/>
          <w:sz w:val="24"/>
          <w:szCs w:val="24"/>
        </w:rPr>
        <w:t>al-Kadzib</w:t>
      </w:r>
      <w:r w:rsidRPr="008F5E52">
        <w:rPr>
          <w:rFonts w:eastAsia="Times New Roman"/>
          <w:sz w:val="24"/>
          <w:szCs w:val="24"/>
        </w:rPr>
        <w:t xml:space="preserve"> terhadap Allah setelah nyata keterangan dan </w:t>
      </w:r>
      <w:r w:rsidRPr="008F5E52">
        <w:rPr>
          <w:rFonts w:eastAsia="Times New Roman"/>
          <w:i/>
          <w:iCs/>
          <w:sz w:val="24"/>
          <w:szCs w:val="24"/>
        </w:rPr>
        <w:t xml:space="preserve">hujjah </w:t>
      </w:r>
      <w:r w:rsidRPr="008F5E52">
        <w:rPr>
          <w:rFonts w:eastAsia="Times New Roman"/>
          <w:sz w:val="24"/>
          <w:szCs w:val="24"/>
        </w:rPr>
        <w:t>datang kepada mereka, maka itulah orang-orang yang zalim.</w:t>
      </w:r>
    </w:p>
    <w:p w:rsidR="00A40A07" w:rsidRPr="008F5E52" w:rsidRDefault="00A40A07" w:rsidP="00A40A07">
      <w:pPr>
        <w:pStyle w:val="BodyText"/>
        <w:rPr>
          <w:rFonts w:eastAsia="Times New Roman"/>
          <w:sz w:val="24"/>
          <w:szCs w:val="24"/>
        </w:rPr>
      </w:pPr>
      <w:r w:rsidRPr="008F5E52">
        <w:rPr>
          <w:rFonts w:eastAsia="Times New Roman"/>
          <w:sz w:val="24"/>
          <w:szCs w:val="24"/>
        </w:rPr>
        <w:tab/>
        <w:t xml:space="preserve">Surat al-Nisâ‘  ayat 50 menjelaskan bagaimana orang YaHûd i melakukan kebohongan terhadap Allah dengan mengatakan bahwa diri mereka suci, dengan dakwaan </w:t>
      </w:r>
      <w:r w:rsidRPr="008F5E52">
        <w:rPr>
          <w:rFonts w:eastAsia="Times New Roman"/>
          <w:sz w:val="24"/>
          <w:szCs w:val="24"/>
        </w:rPr>
        <w:lastRenderedPageBreak/>
        <w:t>mereka adalah anak-anak Allah dan kesayangannya, bagi mereka cukuplah kebohongan itu sebuah dosa yang besar.</w:t>
      </w:r>
    </w:p>
    <w:p w:rsidR="00A40A07" w:rsidRPr="008F5E52" w:rsidRDefault="00A40A07" w:rsidP="00A40A07">
      <w:pPr>
        <w:pStyle w:val="BodyText"/>
        <w:rPr>
          <w:rFonts w:eastAsia="Times New Roman"/>
          <w:sz w:val="24"/>
          <w:szCs w:val="24"/>
        </w:rPr>
      </w:pPr>
      <w:r w:rsidRPr="008F5E52">
        <w:rPr>
          <w:rFonts w:eastAsia="Times New Roman"/>
          <w:sz w:val="24"/>
          <w:szCs w:val="24"/>
        </w:rPr>
        <w:tab/>
        <w:t>Surat al-Mujâdalah  ayat 14 menjelaskan tentang sifat orang Munafik bahwa mereka itu bukan golongan umat Islam, bukan pula golongan orang Yahudi, dan mereka bersumpah dengan dusta dengan mengatakan kami Muslim, sedang mereka tahu apa yang mereka ucapkan itu adalah dusta.</w:t>
      </w:r>
    </w:p>
    <w:p w:rsidR="00A40A07" w:rsidRPr="008F5E52" w:rsidRDefault="00A40A07" w:rsidP="00A40A07">
      <w:pPr>
        <w:pStyle w:val="BodyText"/>
        <w:rPr>
          <w:rFonts w:eastAsia="Times New Roman"/>
          <w:sz w:val="24"/>
          <w:szCs w:val="24"/>
        </w:rPr>
      </w:pPr>
      <w:r w:rsidRPr="008F5E52">
        <w:rPr>
          <w:rFonts w:eastAsia="Times New Roman"/>
          <w:sz w:val="24"/>
          <w:szCs w:val="24"/>
        </w:rPr>
        <w:tab/>
        <w:t>Surat al-Shaff ayat 7 Allah menjelaskan  bahwa orang yang paling zalim adalah orang yang mengada-adakan dusta terhadap Allah, sedang ia diseru kepada Islam, dan Allah tidak memberi petunjuk kepada orang-orang yang zalim.</w:t>
      </w:r>
    </w:p>
    <w:p w:rsidR="00A40A07" w:rsidRPr="008F5E52" w:rsidRDefault="00A40A07" w:rsidP="00A40A07">
      <w:pPr>
        <w:pStyle w:val="BodyText"/>
        <w:rPr>
          <w:rFonts w:eastAsia="Times New Roman"/>
          <w:sz w:val="24"/>
          <w:szCs w:val="24"/>
        </w:rPr>
      </w:pPr>
      <w:r w:rsidRPr="008F5E52">
        <w:rPr>
          <w:rFonts w:eastAsia="Times New Roman"/>
          <w:sz w:val="24"/>
          <w:szCs w:val="24"/>
        </w:rPr>
        <w:tab/>
        <w:t>Surat al-Mâidah  ayat 41 menjelaskan sikap-sikap Yahudi tentang Taurat, dimana mereka suka mendengar kebohongan, bahkan merobah hukum Allah kemudian menggantikannya dengan yang lain, Allah mengancamnya dengan siksaan yang hina di dunia dan di akhirat mendapat siksaan yang pedih. Ayat ini juga mempunyai sebab Nuzul yaitu :</w:t>
      </w:r>
    </w:p>
    <w:p w:rsidR="00A40A07" w:rsidRPr="008F5E52" w:rsidRDefault="00A40A07" w:rsidP="00A40A07">
      <w:pPr>
        <w:pStyle w:val="BodyText"/>
        <w:bidi/>
        <w:rPr>
          <w:rFonts w:eastAsia="Times New Roman"/>
          <w:sz w:val="24"/>
          <w:szCs w:val="24"/>
          <w:rtl/>
        </w:rPr>
      </w:pPr>
      <w:r w:rsidRPr="008F5E52">
        <w:rPr>
          <w:rFonts w:eastAsia="Times New Roman"/>
          <w:sz w:val="24"/>
          <w:szCs w:val="24"/>
          <w:rtl/>
        </w:rPr>
        <w:t>عن البراء بن عازب قال : مر رسول الله بيهودي محمما مجلودا فدعاهم فقال اهكذا تجدون حد الزنى فى كتابكم؟ قالوا نعم, قال رجل من علمائهم فقال أنشدك الله الذى انزل التوراة على موسى, هكذا تجدون حد الزنى فى كتابكم؟ قال لا, ولولا انشدتنى لم أخبرك, نجد حد الزنى فى كتابنا الرجم, ولكنه كثر فى اسلافنا, فكيف اذا اخذنا الشريف تركناه, اذا اخذنا الوضيع اقمنا عليه الحد, فقلنا تعالوا نجتمع على شيئ نقيمه على الشريف والوضيع, فاجتمعنا على التحميم والجلد, مكان الرجم. فقال رسول الله : اللهم انى اول من أحيا امرك اذا اماتوه, فامر به فرجم, فانزل الله (يا أيها الرسول لا يحزنك الذين يسارعون في الكفر ) الى قوله ( إن أوتيتم هذا فخذوه ) يقولون : ائتوا محمدا, فان افتاكم بالتحميم والجلد فخذوا به, وان افتاكم بالرجم فحذروا</w:t>
      </w:r>
    </w:p>
    <w:p w:rsidR="00A40A07" w:rsidRPr="008F5E52" w:rsidRDefault="00A40A07" w:rsidP="008F5E52">
      <w:pPr>
        <w:pStyle w:val="BodyText"/>
        <w:ind w:left="935" w:hanging="935"/>
        <w:rPr>
          <w:rFonts w:eastAsia="Times New Roman"/>
          <w:sz w:val="24"/>
          <w:szCs w:val="24"/>
          <w:lang w:val="id-ID"/>
        </w:rPr>
      </w:pPr>
      <w:r w:rsidRPr="008F5E52">
        <w:rPr>
          <w:rFonts w:eastAsia="Times New Roman"/>
          <w:sz w:val="24"/>
          <w:szCs w:val="24"/>
        </w:rPr>
        <w:t xml:space="preserve">Artinya : Dari Barra` bin `Azib, dia berkata : Rasulullah lewat dikampung YaHûd i ditempat orang yang dipukul, lalu Nabi memanggil mereka seraya bertanya, apakah seperti ini kamu dapati hukum zina dalam kitab kamu? Mereka menjawab, benar. Lalu nabi memanggil salah seorang dari ulama mereka seraya bertanya, aku akan melagukan atas taurat yang diturunkan kepada Musa, seperti ini kamu dapati hukum zina dalam </w:t>
      </w:r>
      <w:r w:rsidRPr="008F5E52">
        <w:rPr>
          <w:rFonts w:eastAsia="Times New Roman"/>
          <w:sz w:val="24"/>
          <w:szCs w:val="24"/>
        </w:rPr>
        <w:lastRenderedPageBreak/>
        <w:t>kitab kamu, ulama yaHûd i menjawab, tidak, kalaulah tidak engkau melagukan hal itu kepadaku, maka aku tidak akan memberitahukan kepadamu, kami dapati hukum zina dalam kitab kami rajam, tetapi zina ini banyak dilakukan oleh pembesar-pembesar kami, bagaimana kalau tinggalkan hukum zina jika yang melakukannya para pembesar kami, dan kami laksanakan hukum zina itu jika yang melakukannya adalah orang-raong yang lemah, lalu kami berkumpul di tempat pukulan, tempat orang di rajam, maka nabi berkata : ya Allah sesungguhny aku adalah orang yang pertama yang menjalankan perintahmu ketika mereka meninggalkannya, maka dia memerintahkan dengan hal ini lalu dirajam. Maka turunlah ayat ( wahai Rasul, janganlah kamu bersedih terhadap orang-orang yang bersegera kepada kekafiran) sampai ayat ( jika diberikan kepadamu ini maka ambillah), mereka berkata : datangkan Muhammad, jika dia memberi fatwa kepadamu dengan hukuman pukulan, maka ambillah, dan jika dia memberi fatwa kepada kamu dengan rajam, maka berhati-hatilah</w:t>
      </w:r>
      <w:r w:rsidRPr="008F5E52">
        <w:rPr>
          <w:rStyle w:val="FootnoteReference"/>
          <w:rFonts w:eastAsia="Times New Roman"/>
          <w:sz w:val="24"/>
          <w:szCs w:val="24"/>
        </w:rPr>
        <w:footnoteReference w:id="54"/>
      </w:r>
      <w:r w:rsidRPr="008F5E52">
        <w:rPr>
          <w:rFonts w:eastAsia="Times New Roman"/>
          <w:sz w:val="24"/>
          <w:szCs w:val="24"/>
        </w:rPr>
        <w:t>.</w:t>
      </w:r>
    </w:p>
    <w:p w:rsidR="00A40A07" w:rsidRPr="008F5E52" w:rsidRDefault="00A40A07" w:rsidP="00A40A07">
      <w:pPr>
        <w:pStyle w:val="BodyText"/>
        <w:rPr>
          <w:rFonts w:eastAsia="Times New Roman"/>
          <w:sz w:val="24"/>
          <w:szCs w:val="24"/>
        </w:rPr>
      </w:pPr>
      <w:r w:rsidRPr="008F5E52">
        <w:rPr>
          <w:rFonts w:eastAsia="Times New Roman"/>
          <w:sz w:val="24"/>
          <w:szCs w:val="24"/>
        </w:rPr>
        <w:tab/>
        <w:t>Kemudian ayat 42 menjelaskan tentang sifat orang Yahûdi, selain mereka suka mendengar kebohongan, mereka juga suka makan yang haram seperti uang sogok, riba dan semacamnya, kalau mereka datang kepada engkau Mu</w:t>
      </w:r>
      <w:r w:rsidRPr="008F5E52">
        <w:rPr>
          <w:rFonts w:eastAsia="Times New Roman"/>
          <w:sz w:val="24"/>
          <w:szCs w:val="24"/>
          <w:u w:val="single"/>
        </w:rPr>
        <w:t>h</w:t>
      </w:r>
      <w:r w:rsidRPr="008F5E52">
        <w:rPr>
          <w:rFonts w:eastAsia="Times New Roman"/>
          <w:sz w:val="24"/>
          <w:szCs w:val="24"/>
        </w:rPr>
        <w:t xml:space="preserve">ammad untuk memutuskan suatu perkara, maka putuskanlah dengan adil. </w:t>
      </w:r>
    </w:p>
    <w:p w:rsidR="00A40A07" w:rsidRPr="008F5E52" w:rsidRDefault="00A40A07" w:rsidP="008F5E52">
      <w:pPr>
        <w:pStyle w:val="BodyText"/>
        <w:ind w:firstLine="720"/>
        <w:rPr>
          <w:rFonts w:eastAsia="Times New Roman"/>
          <w:sz w:val="24"/>
          <w:szCs w:val="24"/>
          <w:lang w:val="id-ID"/>
        </w:rPr>
      </w:pPr>
      <w:r w:rsidRPr="008F5E52">
        <w:rPr>
          <w:rFonts w:eastAsia="Times New Roman"/>
          <w:sz w:val="24"/>
          <w:szCs w:val="24"/>
        </w:rPr>
        <w:t xml:space="preserve">Terakhir ayat 103 menjelaskan bahwa tidak ada </w:t>
      </w:r>
      <w:r w:rsidRPr="008F5E52">
        <w:rPr>
          <w:rFonts w:eastAsia="Times New Roman"/>
          <w:i/>
          <w:iCs/>
          <w:sz w:val="24"/>
          <w:szCs w:val="24"/>
        </w:rPr>
        <w:t xml:space="preserve">bahirah, saibah, wasilah </w:t>
      </w:r>
      <w:r w:rsidRPr="008F5E52">
        <w:rPr>
          <w:rFonts w:eastAsia="Times New Roman"/>
          <w:sz w:val="24"/>
          <w:szCs w:val="24"/>
        </w:rPr>
        <w:t>dan</w:t>
      </w:r>
      <w:r w:rsidRPr="008F5E52">
        <w:rPr>
          <w:rFonts w:eastAsia="Times New Roman"/>
          <w:i/>
          <w:iCs/>
          <w:sz w:val="24"/>
          <w:szCs w:val="24"/>
        </w:rPr>
        <w:t xml:space="preserve"> ham</w:t>
      </w:r>
      <w:r w:rsidRPr="008F5E52">
        <w:rPr>
          <w:rFonts w:eastAsia="Times New Roman"/>
          <w:sz w:val="24"/>
          <w:szCs w:val="24"/>
        </w:rPr>
        <w:t xml:space="preserve"> dalam Islam, itu hanya merupakan kebiasaan-kebiasaan orang Arab Jahiliyah dulu, mereka mengharamkan keempat hal tersebut karena semata-mata mengikuti nenek moyangnya tanpa disertai dalil yang kuat. Tetapi orang Kafir mengada-adakan kebohongan terhadap Allah, sedangkan kebanyakan mereka tidak mempergunakan akalny</w:t>
      </w:r>
      <w:r w:rsidR="008F5E52" w:rsidRPr="008F5E52">
        <w:rPr>
          <w:rFonts w:asciiTheme="majorBidi" w:hAnsiTheme="majorBidi" w:cstheme="majorBidi"/>
          <w:sz w:val="24"/>
          <w:szCs w:val="24"/>
          <w:lang w:val="id-ID"/>
        </w:rPr>
        <w:t>a</w:t>
      </w:r>
    </w:p>
    <w:p w:rsidR="00A40A07" w:rsidRPr="00A40A07" w:rsidRDefault="00A40A07" w:rsidP="00A40A07">
      <w:pPr>
        <w:spacing w:line="480" w:lineRule="auto"/>
        <w:jc w:val="both"/>
      </w:pPr>
    </w:p>
    <w:p w:rsidR="00A40A07" w:rsidRDefault="00A40A07" w:rsidP="00A40A07">
      <w:pPr>
        <w:rPr>
          <w:b/>
          <w:bCs/>
          <w:lang w:val="id-ID"/>
        </w:rPr>
      </w:pPr>
      <w:r w:rsidRPr="002D3478">
        <w:rPr>
          <w:b/>
          <w:bCs/>
          <w:lang w:val="id-ID"/>
        </w:rPr>
        <w:lastRenderedPageBreak/>
        <w:t xml:space="preserve">Penutup </w:t>
      </w:r>
    </w:p>
    <w:p w:rsidR="00A40A07" w:rsidRDefault="00A40A07" w:rsidP="00A40A07">
      <w:pPr>
        <w:spacing w:line="480" w:lineRule="auto"/>
        <w:rPr>
          <w:b/>
          <w:bCs/>
          <w:lang w:val="id-ID"/>
        </w:rPr>
      </w:pPr>
    </w:p>
    <w:p w:rsidR="00A40A07" w:rsidRPr="008F5E52" w:rsidRDefault="00A40A07" w:rsidP="00A40A07">
      <w:pPr>
        <w:spacing w:line="480" w:lineRule="auto"/>
        <w:rPr>
          <w:lang w:val="id-ID"/>
        </w:rPr>
      </w:pPr>
      <w:r>
        <w:rPr>
          <w:b/>
          <w:bCs/>
          <w:lang w:val="id-ID"/>
        </w:rPr>
        <w:tab/>
      </w:r>
      <w:r w:rsidRPr="008F5E52">
        <w:rPr>
          <w:lang w:val="id-ID"/>
        </w:rPr>
        <w:t>Berdasarkan pembahasan di atas, maka dapat penulis simpulkan sebagai berikut :</w:t>
      </w:r>
    </w:p>
    <w:p w:rsidR="00A40A07" w:rsidRPr="008F5E52" w:rsidRDefault="00A40A07" w:rsidP="00A40A07">
      <w:pPr>
        <w:pStyle w:val="ListParagraph"/>
        <w:numPr>
          <w:ilvl w:val="0"/>
          <w:numId w:val="11"/>
        </w:numPr>
        <w:spacing w:line="480" w:lineRule="auto"/>
        <w:rPr>
          <w:lang w:val="id-ID"/>
        </w:rPr>
      </w:pPr>
      <w:r w:rsidRPr="008F5E52">
        <w:rPr>
          <w:lang w:val="id-ID"/>
        </w:rPr>
        <w:t>Al-kazib adalah perbuatan tercela, oleh karena itu harus dijauhi perbuatan tersebut</w:t>
      </w:r>
    </w:p>
    <w:p w:rsidR="00A40A07" w:rsidRPr="008F5E52" w:rsidRDefault="00F33940" w:rsidP="00A40A07">
      <w:pPr>
        <w:pStyle w:val="ListParagraph"/>
        <w:numPr>
          <w:ilvl w:val="0"/>
          <w:numId w:val="11"/>
        </w:numPr>
        <w:spacing w:line="480" w:lineRule="auto"/>
        <w:rPr>
          <w:lang w:val="id-ID"/>
        </w:rPr>
      </w:pPr>
      <w:r w:rsidRPr="008F5E52">
        <w:rPr>
          <w:lang w:val="id-ID"/>
        </w:rPr>
        <w:t xml:space="preserve">Makna </w:t>
      </w:r>
      <w:r w:rsidR="00A40A07" w:rsidRPr="008F5E52">
        <w:rPr>
          <w:lang w:val="id-ID"/>
        </w:rPr>
        <w:t>Al-kazib</w:t>
      </w:r>
      <w:r w:rsidRPr="008F5E52">
        <w:rPr>
          <w:lang w:val="id-ID"/>
        </w:rPr>
        <w:t xml:space="preserve"> menurut etimologi adalah lawan dari kata as-sidq (jujur), atau bisa juga berari memberitakan sesuatu tidak sesuai dengan realita yg sebanarnya</w:t>
      </w:r>
    </w:p>
    <w:p w:rsidR="00F33940" w:rsidRPr="008F5E52" w:rsidRDefault="00F33940" w:rsidP="008F5E52">
      <w:pPr>
        <w:pStyle w:val="BodyText"/>
        <w:numPr>
          <w:ilvl w:val="0"/>
          <w:numId w:val="11"/>
        </w:numPr>
        <w:rPr>
          <w:sz w:val="24"/>
          <w:szCs w:val="24"/>
          <w:lang w:val="id-ID"/>
        </w:rPr>
      </w:pPr>
      <w:r w:rsidRPr="008F5E52">
        <w:rPr>
          <w:sz w:val="24"/>
          <w:szCs w:val="24"/>
          <w:lang w:val="id-ID"/>
        </w:rPr>
        <w:t>Makn</w:t>
      </w:r>
      <w:r w:rsidR="008F5E52" w:rsidRPr="008F5E52">
        <w:rPr>
          <w:sz w:val="24"/>
          <w:szCs w:val="24"/>
          <w:lang w:val="id-ID"/>
        </w:rPr>
        <w:t>a al-kazib menurut terminologi</w:t>
      </w:r>
      <w:r w:rsidRPr="008F5E52">
        <w:rPr>
          <w:rFonts w:eastAsia="Times New Roman"/>
          <w:sz w:val="24"/>
          <w:szCs w:val="24"/>
          <w:lang w:val="id-ID"/>
        </w:rPr>
        <w:t xml:space="preserve"> berarti kufur, berupa pengingkaran dan pendustaan terhadap ayat-ayat Allah, walaupun tidak semua bentuk </w:t>
      </w:r>
      <w:r w:rsidRPr="008F5E52">
        <w:rPr>
          <w:rFonts w:eastAsia="Times New Roman"/>
          <w:i/>
          <w:iCs/>
          <w:sz w:val="24"/>
          <w:szCs w:val="24"/>
          <w:lang w:val="id-ID"/>
        </w:rPr>
        <w:t>al-Kadzib</w:t>
      </w:r>
      <w:r w:rsidRPr="008F5E52">
        <w:rPr>
          <w:rFonts w:eastAsia="Times New Roman"/>
          <w:sz w:val="24"/>
          <w:szCs w:val="24"/>
          <w:lang w:val="id-ID"/>
        </w:rPr>
        <w:t xml:space="preserve"> yang digambarkan al-Qur‘an  bermakna kufur, karena ada beberapa bentuk </w:t>
      </w:r>
      <w:r w:rsidRPr="008F5E52">
        <w:rPr>
          <w:rFonts w:eastAsia="Times New Roman"/>
          <w:i/>
          <w:iCs/>
          <w:sz w:val="24"/>
          <w:szCs w:val="24"/>
          <w:lang w:val="id-ID"/>
        </w:rPr>
        <w:t>al-Kadzib</w:t>
      </w:r>
      <w:r w:rsidRPr="008F5E52">
        <w:rPr>
          <w:rFonts w:eastAsia="Times New Roman"/>
          <w:sz w:val="24"/>
          <w:szCs w:val="24"/>
          <w:lang w:val="id-ID"/>
        </w:rPr>
        <w:t xml:space="preserve"> mempunyai makna lain seperti makna Munafik. </w:t>
      </w:r>
      <w:r w:rsidRPr="008F5E52">
        <w:rPr>
          <w:rFonts w:eastAsia="Times New Roman"/>
          <w:sz w:val="24"/>
          <w:szCs w:val="24"/>
        </w:rPr>
        <w:t xml:space="preserve">Kalau </w:t>
      </w:r>
      <w:r w:rsidRPr="008F5E52">
        <w:rPr>
          <w:rFonts w:eastAsia="Times New Roman"/>
          <w:i/>
          <w:iCs/>
          <w:sz w:val="24"/>
          <w:szCs w:val="24"/>
        </w:rPr>
        <w:t>al-Kadzib</w:t>
      </w:r>
      <w:r w:rsidRPr="008F5E52">
        <w:rPr>
          <w:rFonts w:eastAsia="Times New Roman"/>
          <w:sz w:val="24"/>
          <w:szCs w:val="24"/>
        </w:rPr>
        <w:t xml:space="preserve"> yang bermakna kufur biasanya ditujukan kepada orang-orang kfir dengan kekufurannya.</w:t>
      </w:r>
    </w:p>
    <w:p w:rsidR="00A40A07" w:rsidRPr="008F5E52" w:rsidRDefault="00A40A07" w:rsidP="00A40A07">
      <w:pPr>
        <w:pStyle w:val="ListParagraph"/>
        <w:numPr>
          <w:ilvl w:val="0"/>
          <w:numId w:val="11"/>
        </w:numPr>
        <w:spacing w:line="480" w:lineRule="auto"/>
        <w:rPr>
          <w:lang w:val="id-ID"/>
        </w:rPr>
      </w:pPr>
      <w:r w:rsidRPr="008F5E52">
        <w:rPr>
          <w:lang w:val="id-ID"/>
        </w:rPr>
        <w:t>Orang yg suka berbuat al-kazib atau kebohongan, maka mereka termasuk golongan orang munafik.</w:t>
      </w:r>
    </w:p>
    <w:p w:rsidR="00A40A07" w:rsidRPr="008F5E52" w:rsidRDefault="00A40A07" w:rsidP="00A40A07">
      <w:pPr>
        <w:rPr>
          <w:lang w:val="id-ID"/>
        </w:rPr>
      </w:pPr>
    </w:p>
    <w:p w:rsidR="00A40A07" w:rsidRDefault="00A40A07" w:rsidP="00A40A07">
      <w:pPr>
        <w:rPr>
          <w:lang w:val="id-ID"/>
        </w:rPr>
      </w:pPr>
      <w:r>
        <w:rPr>
          <w:lang w:val="id-ID"/>
        </w:rPr>
        <w:t>\</w:t>
      </w:r>
    </w:p>
    <w:p w:rsidR="00A40A07" w:rsidRDefault="00A40A07" w:rsidP="00A40A07">
      <w:pPr>
        <w:rPr>
          <w:lang w:val="id-ID"/>
        </w:rPr>
      </w:pPr>
    </w:p>
    <w:p w:rsidR="00A40A07" w:rsidRDefault="00A40A07" w:rsidP="00A40A07">
      <w:pPr>
        <w:jc w:val="center"/>
        <w:rPr>
          <w:b/>
          <w:bCs/>
          <w:lang w:val="id-ID"/>
        </w:rPr>
      </w:pPr>
      <w:r w:rsidRPr="00687020">
        <w:rPr>
          <w:b/>
          <w:bCs/>
          <w:lang w:val="id-ID"/>
        </w:rPr>
        <w:t>DAFTAR PUSTAKA</w:t>
      </w:r>
    </w:p>
    <w:p w:rsidR="00A40A07" w:rsidRDefault="00A40A07" w:rsidP="00A40A07">
      <w:pPr>
        <w:jc w:val="center"/>
        <w:rPr>
          <w:b/>
          <w:bCs/>
          <w:lang w:val="id-ID"/>
        </w:rPr>
      </w:pPr>
    </w:p>
    <w:p w:rsidR="00967D8F" w:rsidRPr="00967D8F" w:rsidRDefault="00967D8F" w:rsidP="00967D8F">
      <w:pPr>
        <w:pStyle w:val="FootnoteText"/>
        <w:ind w:firstLine="720"/>
        <w:jc w:val="both"/>
        <w:rPr>
          <w:rFonts w:eastAsia="Times New Roman"/>
          <w:sz w:val="22"/>
          <w:szCs w:val="22"/>
          <w:lang w:val="id-ID"/>
        </w:rPr>
      </w:pPr>
    </w:p>
    <w:p w:rsidR="00967D8F" w:rsidRPr="00967D8F" w:rsidRDefault="00967D8F" w:rsidP="00967D8F">
      <w:pPr>
        <w:pStyle w:val="FootnoteText"/>
        <w:ind w:firstLine="720"/>
        <w:jc w:val="both"/>
        <w:rPr>
          <w:sz w:val="22"/>
          <w:szCs w:val="22"/>
          <w:lang w:val="id-ID"/>
        </w:rPr>
      </w:pPr>
      <w:r w:rsidRPr="00967D8F">
        <w:rPr>
          <w:sz w:val="22"/>
          <w:szCs w:val="22"/>
        </w:rPr>
        <w:t>Muhammad Rasyid Ridha, al-Wahy al-Muhammady, (Kairo, Maktabah al-Q</w:t>
      </w:r>
      <w:r w:rsidRPr="00967D8F">
        <w:rPr>
          <w:sz w:val="22"/>
          <w:szCs w:val="22"/>
          <w:lang w:val="id-ID"/>
        </w:rPr>
        <w:t>a</w:t>
      </w:r>
      <w:r w:rsidRPr="00967D8F">
        <w:rPr>
          <w:sz w:val="22"/>
          <w:szCs w:val="22"/>
        </w:rPr>
        <w:t>hirah, 1960),</w:t>
      </w:r>
    </w:p>
    <w:p w:rsidR="00967D8F" w:rsidRPr="00967D8F" w:rsidRDefault="00967D8F" w:rsidP="00967D8F">
      <w:pPr>
        <w:pStyle w:val="FootnoteText"/>
        <w:ind w:firstLine="720"/>
        <w:jc w:val="both"/>
        <w:rPr>
          <w:sz w:val="22"/>
          <w:szCs w:val="22"/>
          <w:lang w:val="id-ID"/>
        </w:rPr>
      </w:pPr>
      <w:r w:rsidRPr="00967D8F">
        <w:rPr>
          <w:sz w:val="22"/>
          <w:szCs w:val="22"/>
        </w:rPr>
        <w:t xml:space="preserve">Departemen Agama, </w:t>
      </w:r>
      <w:r w:rsidRPr="00967D8F">
        <w:rPr>
          <w:i/>
          <w:iCs/>
          <w:sz w:val="22"/>
          <w:szCs w:val="22"/>
        </w:rPr>
        <w:t>Al-Quraan dan Terjemahannya</w:t>
      </w:r>
      <w:r w:rsidRPr="00967D8F">
        <w:rPr>
          <w:sz w:val="22"/>
          <w:szCs w:val="22"/>
        </w:rPr>
        <w:t>, (Jakarta, CV. Indah Press, 1992)</w:t>
      </w:r>
    </w:p>
    <w:p w:rsidR="00967D8F" w:rsidRPr="00967D8F" w:rsidRDefault="00967D8F" w:rsidP="00967D8F">
      <w:pPr>
        <w:pStyle w:val="FootnoteText"/>
        <w:ind w:firstLine="720"/>
        <w:jc w:val="both"/>
        <w:rPr>
          <w:rFonts w:eastAsia="Times New Roman"/>
          <w:sz w:val="22"/>
          <w:szCs w:val="22"/>
          <w:lang w:val="id-ID"/>
        </w:rPr>
      </w:pPr>
      <w:r w:rsidRPr="00967D8F">
        <w:rPr>
          <w:rFonts w:eastAsia="Times New Roman"/>
          <w:sz w:val="22"/>
          <w:szCs w:val="22"/>
        </w:rPr>
        <w:t xml:space="preserve">Ibnu Manzhur, </w:t>
      </w:r>
      <w:r w:rsidRPr="00967D8F">
        <w:rPr>
          <w:rFonts w:eastAsia="Times New Roman"/>
          <w:i/>
          <w:iCs/>
          <w:sz w:val="22"/>
          <w:szCs w:val="22"/>
        </w:rPr>
        <w:t>Lisan al-`Arab</w:t>
      </w:r>
      <w:r w:rsidRPr="00967D8F">
        <w:rPr>
          <w:rFonts w:eastAsia="Times New Roman"/>
          <w:sz w:val="22"/>
          <w:szCs w:val="22"/>
        </w:rPr>
        <w:t>, (Kairo, Dâr al-Mishriyyah li al-Ta`lif wa al-Tarjamah, t.t)</w:t>
      </w:r>
    </w:p>
    <w:p w:rsidR="00967D8F" w:rsidRPr="00967D8F" w:rsidRDefault="00967D8F" w:rsidP="00967D8F">
      <w:pPr>
        <w:pStyle w:val="FootnoteText"/>
        <w:ind w:firstLine="720"/>
        <w:jc w:val="both"/>
        <w:rPr>
          <w:rFonts w:eastAsia="Times New Roman"/>
          <w:sz w:val="22"/>
          <w:szCs w:val="22"/>
          <w:lang w:val="id-ID"/>
        </w:rPr>
      </w:pPr>
      <w:r w:rsidRPr="00967D8F">
        <w:rPr>
          <w:rFonts w:eastAsia="Times New Roman"/>
          <w:sz w:val="22"/>
          <w:szCs w:val="22"/>
        </w:rPr>
        <w:t xml:space="preserve">Ibrahim Anis dkk, </w:t>
      </w:r>
      <w:r w:rsidRPr="00967D8F">
        <w:rPr>
          <w:rFonts w:eastAsia="Times New Roman"/>
          <w:i/>
          <w:iCs/>
          <w:sz w:val="22"/>
          <w:szCs w:val="22"/>
        </w:rPr>
        <w:t>Mu`jam al-Wasath</w:t>
      </w:r>
      <w:r w:rsidRPr="00967D8F">
        <w:rPr>
          <w:rFonts w:eastAsia="Times New Roman"/>
          <w:sz w:val="22"/>
          <w:szCs w:val="22"/>
        </w:rPr>
        <w:t>, (Kairo, t.tp, t.t)</w:t>
      </w:r>
    </w:p>
    <w:p w:rsidR="00967D8F" w:rsidRPr="00967D8F" w:rsidRDefault="00967D8F" w:rsidP="00967D8F">
      <w:pPr>
        <w:pStyle w:val="FootnoteText"/>
        <w:ind w:firstLine="720"/>
        <w:rPr>
          <w:rFonts w:eastAsia="Times New Roman"/>
          <w:sz w:val="22"/>
          <w:szCs w:val="22"/>
          <w:lang w:val="id-ID"/>
        </w:rPr>
      </w:pPr>
      <w:r w:rsidRPr="00967D8F">
        <w:rPr>
          <w:rFonts w:eastAsia="Times New Roman"/>
          <w:sz w:val="22"/>
          <w:szCs w:val="22"/>
        </w:rPr>
        <w:t>Mu</w:t>
      </w:r>
      <w:r w:rsidRPr="00967D8F">
        <w:rPr>
          <w:rFonts w:eastAsia="Times New Roman"/>
          <w:sz w:val="22"/>
          <w:szCs w:val="22"/>
          <w:u w:val="single"/>
        </w:rPr>
        <w:t>h</w:t>
      </w:r>
      <w:r w:rsidRPr="00967D8F">
        <w:rPr>
          <w:rFonts w:eastAsia="Times New Roman"/>
          <w:sz w:val="22"/>
          <w:szCs w:val="22"/>
        </w:rPr>
        <w:t xml:space="preserve">ammad Isma`il Ibrahim, </w:t>
      </w:r>
      <w:r w:rsidRPr="00967D8F">
        <w:rPr>
          <w:rFonts w:eastAsia="Times New Roman"/>
          <w:i/>
          <w:iCs/>
          <w:sz w:val="22"/>
          <w:szCs w:val="22"/>
        </w:rPr>
        <w:t>Mu`jam al-Fazh al-Qur‘an  al-Karim</w:t>
      </w:r>
      <w:r w:rsidRPr="00967D8F">
        <w:rPr>
          <w:rFonts w:eastAsia="Times New Roman"/>
          <w:sz w:val="22"/>
          <w:szCs w:val="22"/>
        </w:rPr>
        <w:t>, (Kairo, Dâr al-Nashr li al-Thiba`ah, 1968),</w:t>
      </w:r>
    </w:p>
    <w:p w:rsidR="00967D8F" w:rsidRPr="00967D8F" w:rsidRDefault="00967D8F" w:rsidP="00967D8F">
      <w:pPr>
        <w:pStyle w:val="FootnoteText"/>
        <w:ind w:firstLine="720"/>
        <w:jc w:val="both"/>
        <w:rPr>
          <w:rFonts w:eastAsia="Times New Roman"/>
          <w:sz w:val="22"/>
          <w:szCs w:val="22"/>
          <w:lang w:val="id-ID"/>
        </w:rPr>
      </w:pPr>
      <w:r w:rsidRPr="00967D8F">
        <w:rPr>
          <w:rFonts w:eastAsia="Times New Roman"/>
          <w:sz w:val="22"/>
          <w:szCs w:val="22"/>
          <w:lang w:val="id-ID"/>
        </w:rPr>
        <w:t>Al-</w:t>
      </w:r>
      <w:r w:rsidRPr="00967D8F">
        <w:rPr>
          <w:rFonts w:eastAsia="Times New Roman"/>
          <w:sz w:val="22"/>
          <w:szCs w:val="22"/>
          <w:u w:val="single"/>
          <w:lang w:val="id-ID"/>
        </w:rPr>
        <w:t>H</w:t>
      </w:r>
      <w:r w:rsidRPr="00967D8F">
        <w:rPr>
          <w:rFonts w:eastAsia="Times New Roman"/>
          <w:sz w:val="22"/>
          <w:szCs w:val="22"/>
          <w:lang w:val="id-ID"/>
        </w:rPr>
        <w:t>usain bin Mu</w:t>
      </w:r>
      <w:r w:rsidRPr="00967D8F">
        <w:rPr>
          <w:rFonts w:eastAsia="Times New Roman"/>
          <w:sz w:val="22"/>
          <w:szCs w:val="22"/>
          <w:u w:val="single"/>
          <w:lang w:val="id-ID"/>
        </w:rPr>
        <w:t>h</w:t>
      </w:r>
      <w:r w:rsidRPr="00967D8F">
        <w:rPr>
          <w:rFonts w:eastAsia="Times New Roman"/>
          <w:sz w:val="22"/>
          <w:szCs w:val="22"/>
          <w:lang w:val="id-ID"/>
        </w:rPr>
        <w:t xml:space="preserve">ammad al-Dâmighâny, </w:t>
      </w:r>
      <w:r w:rsidRPr="00967D8F">
        <w:rPr>
          <w:rFonts w:eastAsia="Times New Roman"/>
          <w:i/>
          <w:iCs/>
          <w:sz w:val="22"/>
          <w:szCs w:val="22"/>
          <w:lang w:val="id-ID"/>
        </w:rPr>
        <w:t>Qamus al-Qur‘an  au Ishlâh al-Wujuh wa al-Nathair fi al-Qur‘an  al-Karim</w:t>
      </w:r>
      <w:r w:rsidRPr="00967D8F">
        <w:rPr>
          <w:rFonts w:eastAsia="Times New Roman"/>
          <w:sz w:val="22"/>
          <w:szCs w:val="22"/>
          <w:lang w:val="id-ID"/>
        </w:rPr>
        <w:t>, (Beirût, Dâr al-‘Ulûm  li al-Malayin, 1985), ditahqiq oleh `Abdul `Aziz Sayyid  al-Aml</w:t>
      </w:r>
    </w:p>
    <w:p w:rsidR="00967D8F" w:rsidRPr="00967D8F" w:rsidRDefault="00967D8F" w:rsidP="00967D8F">
      <w:pPr>
        <w:pStyle w:val="FootnoteText"/>
        <w:ind w:firstLine="720"/>
        <w:jc w:val="both"/>
        <w:rPr>
          <w:rFonts w:eastAsia="Times New Roman"/>
          <w:sz w:val="22"/>
          <w:szCs w:val="22"/>
          <w:lang w:val="id-ID"/>
        </w:rPr>
      </w:pPr>
      <w:r w:rsidRPr="00967D8F">
        <w:rPr>
          <w:rFonts w:eastAsia="Times New Roman"/>
          <w:sz w:val="22"/>
          <w:szCs w:val="22"/>
        </w:rPr>
        <w:t xml:space="preserve">Departemen Agama, </w:t>
      </w:r>
      <w:r w:rsidRPr="00967D8F">
        <w:rPr>
          <w:rFonts w:eastAsia="Times New Roman"/>
          <w:i/>
          <w:iCs/>
          <w:sz w:val="22"/>
          <w:szCs w:val="22"/>
        </w:rPr>
        <w:t>Al-Qur‘an  dan Terjemahannya</w:t>
      </w:r>
      <w:r w:rsidRPr="00967D8F">
        <w:rPr>
          <w:rFonts w:eastAsia="Times New Roman"/>
          <w:sz w:val="22"/>
          <w:szCs w:val="22"/>
        </w:rPr>
        <w:t>, (Jakarta, CV. Indah Press, 1992)</w:t>
      </w:r>
    </w:p>
    <w:p w:rsidR="00967D8F" w:rsidRPr="00967D8F" w:rsidRDefault="00967D8F" w:rsidP="00967D8F">
      <w:pPr>
        <w:pStyle w:val="FootnoteText"/>
        <w:ind w:firstLine="720"/>
        <w:jc w:val="both"/>
        <w:rPr>
          <w:rFonts w:eastAsia="Times New Roman"/>
          <w:sz w:val="22"/>
          <w:szCs w:val="22"/>
        </w:rPr>
      </w:pPr>
      <w:r w:rsidRPr="00967D8F">
        <w:rPr>
          <w:rFonts w:eastAsia="Times New Roman"/>
          <w:sz w:val="22"/>
          <w:szCs w:val="22"/>
        </w:rPr>
        <w:t xml:space="preserve">Al-Raghib al-Ashfahany, </w:t>
      </w:r>
      <w:r w:rsidRPr="00967D8F">
        <w:rPr>
          <w:rFonts w:eastAsia="Times New Roman"/>
          <w:i/>
          <w:iCs/>
          <w:sz w:val="22"/>
          <w:szCs w:val="22"/>
        </w:rPr>
        <w:t>Mufradat fi Gharib al-Qur‘an</w:t>
      </w:r>
      <w:r w:rsidRPr="00967D8F">
        <w:rPr>
          <w:rFonts w:eastAsia="Times New Roman"/>
          <w:sz w:val="22"/>
          <w:szCs w:val="22"/>
        </w:rPr>
        <w:t>, (Beirût, Dâr al-Ma`rifah, t.t), ditahqiq Mu</w:t>
      </w:r>
      <w:r w:rsidRPr="00967D8F">
        <w:rPr>
          <w:rFonts w:eastAsia="Times New Roman"/>
          <w:sz w:val="22"/>
          <w:szCs w:val="22"/>
          <w:u w:val="single"/>
        </w:rPr>
        <w:t>h</w:t>
      </w:r>
      <w:r w:rsidRPr="00967D8F">
        <w:rPr>
          <w:rFonts w:eastAsia="Times New Roman"/>
          <w:sz w:val="22"/>
          <w:szCs w:val="22"/>
        </w:rPr>
        <w:t>ammad Sayyid Kailany,.</w:t>
      </w:r>
    </w:p>
    <w:p w:rsidR="00967D8F" w:rsidRPr="00967D8F" w:rsidRDefault="00967D8F" w:rsidP="00967D8F">
      <w:pPr>
        <w:pStyle w:val="FootnoteText"/>
        <w:ind w:firstLine="720"/>
        <w:jc w:val="both"/>
        <w:rPr>
          <w:rFonts w:eastAsia="Times New Roman"/>
          <w:sz w:val="22"/>
          <w:szCs w:val="22"/>
          <w:lang w:val="id-ID"/>
        </w:rPr>
      </w:pPr>
      <w:r w:rsidRPr="00967D8F">
        <w:rPr>
          <w:rFonts w:eastAsia="Times New Roman"/>
          <w:sz w:val="22"/>
          <w:szCs w:val="22"/>
        </w:rPr>
        <w:t>Mu</w:t>
      </w:r>
      <w:r w:rsidRPr="00967D8F">
        <w:rPr>
          <w:rFonts w:eastAsia="Times New Roman"/>
          <w:sz w:val="22"/>
          <w:szCs w:val="22"/>
          <w:u w:val="single"/>
        </w:rPr>
        <w:t>h</w:t>
      </w:r>
      <w:r w:rsidRPr="00967D8F">
        <w:rPr>
          <w:rFonts w:eastAsia="Times New Roman"/>
          <w:sz w:val="22"/>
          <w:szCs w:val="22"/>
        </w:rPr>
        <w:t>ammad Sabb</w:t>
      </w:r>
      <w:r w:rsidRPr="00967D8F">
        <w:rPr>
          <w:sz w:val="22"/>
          <w:szCs w:val="22"/>
          <w:lang w:val="id-ID"/>
        </w:rPr>
        <w:t>a</w:t>
      </w:r>
      <w:r w:rsidRPr="00967D8F">
        <w:rPr>
          <w:rFonts w:eastAsia="Times New Roman"/>
          <w:sz w:val="22"/>
          <w:szCs w:val="22"/>
        </w:rPr>
        <w:t xml:space="preserve">n Rusydi al-Zain, </w:t>
      </w:r>
      <w:r w:rsidRPr="00967D8F">
        <w:rPr>
          <w:rFonts w:eastAsia="Times New Roman"/>
          <w:i/>
          <w:iCs/>
          <w:sz w:val="22"/>
          <w:szCs w:val="22"/>
        </w:rPr>
        <w:t>Mu`jam al-Mufahras li Ma`ani al-Qur‘an  al-Karim</w:t>
      </w:r>
      <w:r w:rsidRPr="00967D8F">
        <w:rPr>
          <w:rFonts w:eastAsia="Times New Roman"/>
          <w:sz w:val="22"/>
          <w:szCs w:val="22"/>
        </w:rPr>
        <w:t>, (Beirût, Dâr al-Fikr, 1995),</w:t>
      </w:r>
    </w:p>
    <w:p w:rsidR="00967D8F" w:rsidRPr="00967D8F" w:rsidRDefault="00967D8F" w:rsidP="00967D8F">
      <w:pPr>
        <w:pStyle w:val="FootnoteText"/>
        <w:ind w:firstLine="720"/>
        <w:rPr>
          <w:rFonts w:eastAsia="Times New Roman"/>
          <w:sz w:val="22"/>
          <w:szCs w:val="22"/>
        </w:rPr>
      </w:pPr>
      <w:r w:rsidRPr="00967D8F">
        <w:rPr>
          <w:rFonts w:eastAsia="Times New Roman"/>
          <w:sz w:val="22"/>
          <w:szCs w:val="22"/>
        </w:rPr>
        <w:t xml:space="preserve">Sa`dy Abu Habib, </w:t>
      </w:r>
      <w:r w:rsidRPr="00967D8F">
        <w:rPr>
          <w:rFonts w:eastAsia="Times New Roman"/>
          <w:i/>
          <w:iCs/>
          <w:sz w:val="22"/>
          <w:szCs w:val="22"/>
        </w:rPr>
        <w:t>al-Qamus al-Fiqhy Lughatan wa ishthilahan</w:t>
      </w:r>
      <w:r w:rsidRPr="00967D8F">
        <w:rPr>
          <w:rFonts w:eastAsia="Times New Roman"/>
          <w:sz w:val="22"/>
          <w:szCs w:val="22"/>
        </w:rPr>
        <w:t>, (Damaskus, Dar al-Fikr, 1998), h. 316.</w:t>
      </w:r>
    </w:p>
    <w:p w:rsidR="00967D8F" w:rsidRPr="00967D8F" w:rsidRDefault="00967D8F" w:rsidP="00967D8F">
      <w:pPr>
        <w:pStyle w:val="FootnoteText"/>
        <w:ind w:firstLine="720"/>
        <w:rPr>
          <w:rFonts w:eastAsia="Times New Roman"/>
          <w:sz w:val="22"/>
          <w:szCs w:val="22"/>
        </w:rPr>
      </w:pPr>
      <w:r w:rsidRPr="00967D8F">
        <w:rPr>
          <w:rFonts w:eastAsia="Times New Roman"/>
          <w:sz w:val="22"/>
          <w:szCs w:val="22"/>
        </w:rPr>
        <w:t xml:space="preserve">Al-Jurjany `Ali ibn Muhammad ibn `Ali, </w:t>
      </w:r>
      <w:r w:rsidRPr="00967D8F">
        <w:rPr>
          <w:rFonts w:eastAsia="Times New Roman"/>
          <w:i/>
          <w:iCs/>
          <w:sz w:val="22"/>
          <w:szCs w:val="22"/>
        </w:rPr>
        <w:t>Kitab al-Ta`rifat</w:t>
      </w:r>
      <w:r w:rsidRPr="00967D8F">
        <w:rPr>
          <w:rFonts w:eastAsia="Times New Roman"/>
          <w:sz w:val="22"/>
          <w:szCs w:val="22"/>
        </w:rPr>
        <w:t>, (Beirut, Dar al-Kitab al-`Araby, 1996), Cet III, h. 235.</w:t>
      </w:r>
    </w:p>
    <w:p w:rsidR="00967D8F" w:rsidRPr="00967D8F" w:rsidRDefault="00967D8F" w:rsidP="00967D8F">
      <w:pPr>
        <w:pStyle w:val="BodyText"/>
        <w:spacing w:line="240" w:lineRule="auto"/>
        <w:ind w:firstLine="720"/>
        <w:rPr>
          <w:rFonts w:eastAsia="Times New Roman"/>
          <w:sz w:val="22"/>
          <w:szCs w:val="22"/>
          <w:lang w:val="id-ID"/>
        </w:rPr>
      </w:pPr>
      <w:r w:rsidRPr="00967D8F">
        <w:rPr>
          <w:rFonts w:eastAsia="Times New Roman"/>
          <w:sz w:val="22"/>
          <w:szCs w:val="22"/>
        </w:rPr>
        <w:t xml:space="preserve">Quthub Mushthafa Sanu, </w:t>
      </w:r>
      <w:r w:rsidRPr="00967D8F">
        <w:rPr>
          <w:rFonts w:eastAsia="Times New Roman"/>
          <w:i/>
          <w:iCs/>
          <w:sz w:val="22"/>
          <w:szCs w:val="22"/>
        </w:rPr>
        <w:t>Mu`jam Mushthalahul Ushul al-Fiqh</w:t>
      </w:r>
      <w:r w:rsidRPr="00967D8F">
        <w:rPr>
          <w:rFonts w:eastAsia="Times New Roman"/>
          <w:sz w:val="22"/>
          <w:szCs w:val="22"/>
        </w:rPr>
        <w:t>, (Damaskus, Dar al-Fikr, 2000</w:t>
      </w:r>
      <w:r w:rsidRPr="00967D8F">
        <w:rPr>
          <w:rFonts w:eastAsia="Times New Roman"/>
          <w:sz w:val="22"/>
          <w:szCs w:val="22"/>
          <w:lang w:val="id-ID"/>
        </w:rPr>
        <w:t>)</w:t>
      </w:r>
    </w:p>
    <w:p w:rsidR="00967D8F" w:rsidRPr="00967D8F" w:rsidRDefault="00967D8F" w:rsidP="00967D8F">
      <w:pPr>
        <w:pStyle w:val="FootnoteText"/>
        <w:ind w:firstLine="720"/>
        <w:jc w:val="both"/>
        <w:rPr>
          <w:rFonts w:eastAsia="Times New Roman"/>
          <w:sz w:val="22"/>
          <w:szCs w:val="22"/>
          <w:lang w:val="id-ID"/>
        </w:rPr>
      </w:pPr>
      <w:r w:rsidRPr="00967D8F">
        <w:rPr>
          <w:rFonts w:eastAsia="Times New Roman"/>
          <w:sz w:val="22"/>
          <w:szCs w:val="22"/>
        </w:rPr>
        <w:t xml:space="preserve">Sa`id </w:t>
      </w:r>
      <w:r w:rsidRPr="00967D8F">
        <w:rPr>
          <w:rFonts w:eastAsia="Times New Roman"/>
          <w:sz w:val="22"/>
          <w:szCs w:val="22"/>
          <w:u w:val="single"/>
        </w:rPr>
        <w:t>H</w:t>
      </w:r>
      <w:r w:rsidRPr="00967D8F">
        <w:rPr>
          <w:rFonts w:eastAsia="Times New Roman"/>
          <w:sz w:val="22"/>
          <w:szCs w:val="22"/>
        </w:rPr>
        <w:t xml:space="preserve">awa, </w:t>
      </w:r>
      <w:r w:rsidRPr="00967D8F">
        <w:rPr>
          <w:rFonts w:eastAsia="Times New Roman"/>
          <w:i/>
          <w:iCs/>
          <w:sz w:val="22"/>
          <w:szCs w:val="22"/>
        </w:rPr>
        <w:t>Al-Asas fi al-Tafsir</w:t>
      </w:r>
      <w:r w:rsidRPr="00967D8F">
        <w:rPr>
          <w:rFonts w:eastAsia="Times New Roman"/>
          <w:sz w:val="22"/>
          <w:szCs w:val="22"/>
        </w:rPr>
        <w:t>, (Kairo, Dâr al-Salam, 1999)</w:t>
      </w:r>
    </w:p>
    <w:p w:rsidR="00967D8F" w:rsidRPr="00967D8F" w:rsidRDefault="00967D8F" w:rsidP="00967D8F">
      <w:pPr>
        <w:pStyle w:val="FootnoteText"/>
        <w:ind w:firstLine="720"/>
        <w:jc w:val="both"/>
        <w:rPr>
          <w:rFonts w:eastAsia="Times New Roman"/>
          <w:sz w:val="22"/>
          <w:szCs w:val="22"/>
          <w:lang w:val="id-ID"/>
        </w:rPr>
      </w:pPr>
      <w:r w:rsidRPr="00967D8F">
        <w:rPr>
          <w:rFonts w:eastAsia="Times New Roman"/>
          <w:sz w:val="22"/>
          <w:szCs w:val="22"/>
          <w:lang w:val="id-ID"/>
        </w:rPr>
        <w:lastRenderedPageBreak/>
        <w:t>Abi al-Fadhl Syihab al-Din al-Sayyid Ma</w:t>
      </w:r>
      <w:r w:rsidRPr="00967D8F">
        <w:rPr>
          <w:rFonts w:eastAsia="Times New Roman"/>
          <w:sz w:val="22"/>
          <w:szCs w:val="22"/>
          <w:u w:val="single"/>
          <w:lang w:val="id-ID"/>
        </w:rPr>
        <w:t>h</w:t>
      </w:r>
      <w:r w:rsidRPr="00967D8F">
        <w:rPr>
          <w:rFonts w:eastAsia="Times New Roman"/>
          <w:sz w:val="22"/>
          <w:szCs w:val="22"/>
          <w:lang w:val="id-ID"/>
        </w:rPr>
        <w:t xml:space="preserve">mud al-Alûsy al-Baghdady, </w:t>
      </w:r>
      <w:r w:rsidRPr="00967D8F">
        <w:rPr>
          <w:rFonts w:eastAsia="Times New Roman"/>
          <w:i/>
          <w:iCs/>
          <w:sz w:val="22"/>
          <w:szCs w:val="22"/>
          <w:lang w:val="id-ID"/>
        </w:rPr>
        <w:t>Ruh al-Ma`ani fi Tafsir al-Qur‘an  al-`Azhim wa al-Sab`u al-Matsani</w:t>
      </w:r>
      <w:r w:rsidRPr="00967D8F">
        <w:rPr>
          <w:rFonts w:eastAsia="Times New Roman"/>
          <w:sz w:val="22"/>
          <w:szCs w:val="22"/>
          <w:lang w:val="id-ID"/>
        </w:rPr>
        <w:t>, (Beirût, Dâr al-Fikr, 1994)</w:t>
      </w:r>
    </w:p>
    <w:p w:rsidR="00967D8F" w:rsidRPr="00967D8F" w:rsidRDefault="00967D8F" w:rsidP="00967D8F">
      <w:pPr>
        <w:pStyle w:val="FootnoteText"/>
        <w:ind w:firstLine="720"/>
        <w:jc w:val="both"/>
        <w:rPr>
          <w:rFonts w:eastAsia="Times New Roman"/>
          <w:sz w:val="22"/>
          <w:szCs w:val="22"/>
          <w:lang w:val="id-ID"/>
        </w:rPr>
      </w:pPr>
      <w:r w:rsidRPr="00967D8F">
        <w:rPr>
          <w:rFonts w:eastAsia="Times New Roman"/>
          <w:sz w:val="22"/>
          <w:szCs w:val="22"/>
          <w:lang w:val="id-ID"/>
        </w:rPr>
        <w:t xml:space="preserve"> </w:t>
      </w:r>
      <w:r w:rsidRPr="00967D8F">
        <w:rPr>
          <w:rFonts w:eastAsia="Times New Roman"/>
          <w:sz w:val="22"/>
          <w:szCs w:val="22"/>
        </w:rPr>
        <w:t>Mu</w:t>
      </w:r>
      <w:r w:rsidRPr="00967D8F">
        <w:rPr>
          <w:rFonts w:eastAsia="Times New Roman"/>
          <w:sz w:val="22"/>
          <w:szCs w:val="22"/>
          <w:u w:val="single"/>
        </w:rPr>
        <w:t>h</w:t>
      </w:r>
      <w:r w:rsidRPr="00967D8F">
        <w:rPr>
          <w:rFonts w:eastAsia="Times New Roman"/>
          <w:sz w:val="22"/>
          <w:szCs w:val="22"/>
        </w:rPr>
        <w:t xml:space="preserve">ammad Mutawally al-Sya`rawy, </w:t>
      </w:r>
      <w:r w:rsidRPr="00967D8F">
        <w:rPr>
          <w:rFonts w:eastAsia="Times New Roman"/>
          <w:i/>
          <w:iCs/>
          <w:sz w:val="22"/>
          <w:szCs w:val="22"/>
        </w:rPr>
        <w:t>Khaw</w:t>
      </w:r>
      <w:r w:rsidRPr="00967D8F">
        <w:rPr>
          <w:rFonts w:eastAsia="Times New Roman"/>
          <w:i/>
          <w:iCs/>
          <w:sz w:val="22"/>
          <w:szCs w:val="22"/>
          <w:lang w:val="id-ID"/>
        </w:rPr>
        <w:t>a</w:t>
      </w:r>
      <w:r w:rsidRPr="00967D8F">
        <w:rPr>
          <w:rFonts w:eastAsia="Times New Roman"/>
          <w:i/>
          <w:iCs/>
          <w:sz w:val="22"/>
          <w:szCs w:val="22"/>
        </w:rPr>
        <w:t>thir al-Sya`rawy Haul al-Qur‘an  al-Karim</w:t>
      </w:r>
      <w:r w:rsidRPr="00967D8F">
        <w:rPr>
          <w:rFonts w:eastAsia="Times New Roman"/>
          <w:sz w:val="22"/>
          <w:szCs w:val="22"/>
        </w:rPr>
        <w:t>, (Kairo, t.tp, t.t)</w:t>
      </w:r>
    </w:p>
    <w:p w:rsidR="00967D8F" w:rsidRPr="00967D8F" w:rsidRDefault="00967D8F" w:rsidP="00967D8F">
      <w:pPr>
        <w:pStyle w:val="FootnoteText"/>
        <w:ind w:firstLine="720"/>
        <w:jc w:val="both"/>
        <w:rPr>
          <w:rFonts w:eastAsia="Times New Roman"/>
          <w:sz w:val="22"/>
          <w:szCs w:val="22"/>
          <w:lang w:val="id-ID"/>
        </w:rPr>
      </w:pPr>
      <w:r w:rsidRPr="00967D8F">
        <w:rPr>
          <w:rFonts w:eastAsia="Times New Roman"/>
          <w:sz w:val="22"/>
          <w:szCs w:val="22"/>
          <w:lang w:val="id-ID"/>
        </w:rPr>
        <w:t>Abi al-Qasim Jarullah Ma</w:t>
      </w:r>
      <w:r w:rsidRPr="00967D8F">
        <w:rPr>
          <w:rFonts w:eastAsia="Times New Roman"/>
          <w:sz w:val="22"/>
          <w:szCs w:val="22"/>
          <w:u w:val="single"/>
          <w:lang w:val="id-ID"/>
        </w:rPr>
        <w:t>h</w:t>
      </w:r>
      <w:r w:rsidRPr="00967D8F">
        <w:rPr>
          <w:rFonts w:eastAsia="Times New Roman"/>
          <w:sz w:val="22"/>
          <w:szCs w:val="22"/>
          <w:lang w:val="id-ID"/>
        </w:rPr>
        <w:t>mud bin `Umar bin Mu</w:t>
      </w:r>
      <w:r w:rsidRPr="00967D8F">
        <w:rPr>
          <w:rFonts w:eastAsia="Times New Roman"/>
          <w:sz w:val="22"/>
          <w:szCs w:val="22"/>
          <w:u w:val="single"/>
          <w:lang w:val="id-ID"/>
        </w:rPr>
        <w:t>h</w:t>
      </w:r>
      <w:r w:rsidRPr="00967D8F">
        <w:rPr>
          <w:rFonts w:eastAsia="Times New Roman"/>
          <w:sz w:val="22"/>
          <w:szCs w:val="22"/>
          <w:lang w:val="id-ID"/>
        </w:rPr>
        <w:t xml:space="preserve">ammad Al-Zamakhsyari, </w:t>
      </w:r>
      <w:r w:rsidRPr="00967D8F">
        <w:rPr>
          <w:rFonts w:eastAsia="Times New Roman"/>
          <w:i/>
          <w:iCs/>
          <w:sz w:val="22"/>
          <w:szCs w:val="22"/>
          <w:lang w:val="id-ID"/>
        </w:rPr>
        <w:t>Tafsir Al-Kasysyaf `an Haqaiq Ghawamidh al-Tanzil wa `Uyun al-Aqawil fi wujuh al-Ta`wil</w:t>
      </w:r>
      <w:r w:rsidRPr="00967D8F">
        <w:rPr>
          <w:rFonts w:eastAsia="Times New Roman"/>
          <w:sz w:val="22"/>
          <w:szCs w:val="22"/>
          <w:lang w:val="id-ID"/>
        </w:rPr>
        <w:t>, (Beirût, Dâr al-Fikr, t.t),</w:t>
      </w:r>
    </w:p>
    <w:p w:rsidR="00967D8F" w:rsidRPr="00967D8F" w:rsidRDefault="00967D8F" w:rsidP="00967D8F">
      <w:pPr>
        <w:pStyle w:val="FootnoteText"/>
        <w:ind w:firstLine="720"/>
        <w:jc w:val="both"/>
        <w:rPr>
          <w:rFonts w:eastAsia="Times New Roman"/>
          <w:sz w:val="22"/>
          <w:szCs w:val="22"/>
          <w:lang w:val="id-ID"/>
        </w:rPr>
      </w:pPr>
      <w:r w:rsidRPr="00967D8F">
        <w:rPr>
          <w:rFonts w:eastAsia="Times New Roman"/>
          <w:sz w:val="22"/>
          <w:szCs w:val="22"/>
          <w:lang w:val="id-ID"/>
        </w:rPr>
        <w:t xml:space="preserve">Ibn al-`Izz al-Malik, </w:t>
      </w:r>
      <w:r w:rsidRPr="00967D8F">
        <w:rPr>
          <w:rFonts w:eastAsia="Times New Roman"/>
          <w:i/>
          <w:iCs/>
          <w:sz w:val="22"/>
          <w:szCs w:val="22"/>
          <w:lang w:val="id-ID"/>
        </w:rPr>
        <w:t>`Aridhatu al-Ahwazy bisyar</w:t>
      </w:r>
      <w:r w:rsidRPr="00967D8F">
        <w:rPr>
          <w:rFonts w:eastAsia="Times New Roman"/>
          <w:i/>
          <w:iCs/>
          <w:sz w:val="22"/>
          <w:szCs w:val="22"/>
          <w:u w:val="single"/>
          <w:lang w:val="id-ID"/>
        </w:rPr>
        <w:t>h</w:t>
      </w:r>
      <w:r w:rsidRPr="00967D8F">
        <w:rPr>
          <w:rFonts w:eastAsia="Times New Roman"/>
          <w:i/>
          <w:iCs/>
          <w:sz w:val="22"/>
          <w:szCs w:val="22"/>
          <w:lang w:val="id-ID"/>
        </w:rPr>
        <w:t xml:space="preserve"> Sunan al-Tirmizy</w:t>
      </w:r>
      <w:r w:rsidRPr="00967D8F">
        <w:rPr>
          <w:rFonts w:eastAsia="Times New Roman"/>
          <w:sz w:val="22"/>
          <w:szCs w:val="22"/>
          <w:lang w:val="id-ID"/>
        </w:rPr>
        <w:t>, (Beirût, Dâr al-Kutub al-`Ilmiyah, 1996).</w:t>
      </w:r>
    </w:p>
    <w:p w:rsidR="00967D8F" w:rsidRPr="00967D8F" w:rsidRDefault="00967D8F" w:rsidP="00967D8F">
      <w:pPr>
        <w:pStyle w:val="FootnoteText"/>
        <w:ind w:firstLine="720"/>
        <w:jc w:val="both"/>
        <w:rPr>
          <w:rFonts w:eastAsia="Times New Roman"/>
          <w:sz w:val="22"/>
          <w:szCs w:val="22"/>
          <w:lang w:val="id-ID"/>
        </w:rPr>
      </w:pPr>
      <w:r w:rsidRPr="00967D8F">
        <w:rPr>
          <w:rFonts w:eastAsia="Times New Roman"/>
          <w:sz w:val="22"/>
          <w:szCs w:val="22"/>
          <w:lang w:val="id-ID"/>
        </w:rPr>
        <w:t xml:space="preserve">Imam Nawawy, </w:t>
      </w:r>
      <w:r w:rsidRPr="00967D8F">
        <w:rPr>
          <w:rFonts w:eastAsia="Times New Roman"/>
          <w:i/>
          <w:iCs/>
          <w:sz w:val="22"/>
          <w:szCs w:val="22"/>
          <w:lang w:val="id-ID"/>
        </w:rPr>
        <w:t>Sha</w:t>
      </w:r>
      <w:r w:rsidRPr="00967D8F">
        <w:rPr>
          <w:rFonts w:eastAsia="Times New Roman"/>
          <w:i/>
          <w:iCs/>
          <w:sz w:val="22"/>
          <w:szCs w:val="22"/>
          <w:u w:val="single"/>
          <w:lang w:val="id-ID"/>
        </w:rPr>
        <w:t>h</w:t>
      </w:r>
      <w:r w:rsidRPr="00967D8F">
        <w:rPr>
          <w:rFonts w:eastAsia="Times New Roman"/>
          <w:i/>
          <w:iCs/>
          <w:sz w:val="22"/>
          <w:szCs w:val="22"/>
          <w:lang w:val="id-ID"/>
        </w:rPr>
        <w:t>i</w:t>
      </w:r>
      <w:r w:rsidRPr="00967D8F">
        <w:rPr>
          <w:rFonts w:eastAsia="Times New Roman"/>
          <w:i/>
          <w:iCs/>
          <w:sz w:val="22"/>
          <w:szCs w:val="22"/>
          <w:u w:val="single"/>
          <w:lang w:val="id-ID"/>
        </w:rPr>
        <w:t>h</w:t>
      </w:r>
      <w:r w:rsidRPr="00967D8F">
        <w:rPr>
          <w:rFonts w:eastAsia="Times New Roman"/>
          <w:i/>
          <w:iCs/>
          <w:sz w:val="22"/>
          <w:szCs w:val="22"/>
          <w:lang w:val="id-ID"/>
        </w:rPr>
        <w:t xml:space="preserve"> Muslim bi Syarh al-Nawawy</w:t>
      </w:r>
      <w:r w:rsidRPr="00967D8F">
        <w:rPr>
          <w:rFonts w:eastAsia="Times New Roman"/>
          <w:sz w:val="22"/>
          <w:szCs w:val="22"/>
          <w:lang w:val="id-ID"/>
        </w:rPr>
        <w:t>, (Beirût, Dâr al-kutub al-`Ilmiyah, t.t), Penta</w:t>
      </w:r>
      <w:r w:rsidRPr="00967D8F">
        <w:rPr>
          <w:rFonts w:eastAsia="Times New Roman"/>
          <w:sz w:val="22"/>
          <w:szCs w:val="22"/>
          <w:u w:val="single"/>
          <w:lang w:val="id-ID"/>
        </w:rPr>
        <w:t>h</w:t>
      </w:r>
      <w:r w:rsidRPr="00967D8F">
        <w:rPr>
          <w:rFonts w:eastAsia="Times New Roman"/>
          <w:sz w:val="22"/>
          <w:szCs w:val="22"/>
          <w:lang w:val="id-ID"/>
        </w:rPr>
        <w:t>qiq Mu</w:t>
      </w:r>
      <w:r w:rsidRPr="00967D8F">
        <w:rPr>
          <w:rFonts w:eastAsia="Times New Roman"/>
          <w:sz w:val="22"/>
          <w:szCs w:val="22"/>
          <w:u w:val="single"/>
          <w:lang w:val="id-ID"/>
        </w:rPr>
        <w:t>h</w:t>
      </w:r>
      <w:r w:rsidRPr="00967D8F">
        <w:rPr>
          <w:rFonts w:eastAsia="Times New Roman"/>
          <w:sz w:val="22"/>
          <w:szCs w:val="22"/>
          <w:lang w:val="id-ID"/>
        </w:rPr>
        <w:t>ammad `Abdul Fuad al-Baqy,</w:t>
      </w:r>
    </w:p>
    <w:p w:rsidR="00967D8F" w:rsidRPr="00967D8F" w:rsidRDefault="00967D8F" w:rsidP="00967D8F">
      <w:pPr>
        <w:pStyle w:val="FootnoteText"/>
        <w:ind w:firstLine="720"/>
        <w:jc w:val="both"/>
        <w:rPr>
          <w:rFonts w:eastAsia="Times New Roman"/>
          <w:sz w:val="22"/>
          <w:szCs w:val="22"/>
          <w:lang w:val="id-ID"/>
        </w:rPr>
      </w:pPr>
      <w:r w:rsidRPr="00967D8F">
        <w:rPr>
          <w:rFonts w:eastAsia="Times New Roman"/>
          <w:sz w:val="22"/>
          <w:szCs w:val="22"/>
          <w:lang w:val="id-ID"/>
        </w:rPr>
        <w:t xml:space="preserve">Jalaluddin `Abdurrahman Abi Bakar al-Suyuthi, </w:t>
      </w:r>
      <w:r w:rsidRPr="00967D8F">
        <w:rPr>
          <w:rFonts w:eastAsia="Times New Roman"/>
          <w:i/>
          <w:iCs/>
          <w:sz w:val="22"/>
          <w:szCs w:val="22"/>
          <w:lang w:val="id-ID"/>
        </w:rPr>
        <w:t>Lubab al-Nuqul fi Asbab al-Nuzul</w:t>
      </w:r>
      <w:r w:rsidRPr="00967D8F">
        <w:rPr>
          <w:rFonts w:eastAsia="Times New Roman"/>
          <w:sz w:val="22"/>
          <w:szCs w:val="22"/>
          <w:lang w:val="id-ID"/>
        </w:rPr>
        <w:t>, (Beirût, Dâr al-Kutub al-`Ilmiyah, tt), Pentahqiq A</w:t>
      </w:r>
      <w:r w:rsidRPr="00967D8F">
        <w:rPr>
          <w:rFonts w:eastAsia="Times New Roman"/>
          <w:sz w:val="22"/>
          <w:szCs w:val="22"/>
          <w:u w:val="single"/>
          <w:lang w:val="id-ID"/>
        </w:rPr>
        <w:t>h</w:t>
      </w:r>
      <w:r w:rsidRPr="00967D8F">
        <w:rPr>
          <w:rFonts w:eastAsia="Times New Roman"/>
          <w:sz w:val="22"/>
          <w:szCs w:val="22"/>
          <w:lang w:val="id-ID"/>
        </w:rPr>
        <w:t xml:space="preserve">mad `Abdul al-Syafi, </w:t>
      </w:r>
    </w:p>
    <w:p w:rsidR="00967D8F" w:rsidRPr="00967D8F" w:rsidRDefault="00967D8F" w:rsidP="00A40A07">
      <w:pPr>
        <w:jc w:val="center"/>
        <w:rPr>
          <w:b/>
          <w:bCs/>
          <w:sz w:val="22"/>
          <w:szCs w:val="22"/>
          <w:lang w:val="id-ID"/>
        </w:rPr>
      </w:pPr>
    </w:p>
    <w:sectPr w:rsidR="00967D8F" w:rsidRPr="00967D8F" w:rsidSect="00F955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73D" w:rsidRDefault="00E3473D" w:rsidP="00A40A07">
      <w:r>
        <w:separator/>
      </w:r>
    </w:p>
  </w:endnote>
  <w:endnote w:type="continuationSeparator" w:id="1">
    <w:p w:rsidR="00E3473D" w:rsidRDefault="00E3473D" w:rsidP="00A40A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73D" w:rsidRDefault="00E3473D" w:rsidP="00A40A07">
      <w:r>
        <w:separator/>
      </w:r>
    </w:p>
  </w:footnote>
  <w:footnote w:type="continuationSeparator" w:id="1">
    <w:p w:rsidR="00E3473D" w:rsidRDefault="00E3473D" w:rsidP="00A40A07">
      <w:r>
        <w:continuationSeparator/>
      </w:r>
    </w:p>
  </w:footnote>
  <w:footnote w:id="2">
    <w:p w:rsidR="00A40A07" w:rsidRPr="00C21C16" w:rsidRDefault="00A40A07" w:rsidP="00A40A07">
      <w:pPr>
        <w:pStyle w:val="FootnoteText"/>
        <w:ind w:firstLine="720"/>
        <w:rPr>
          <w:lang w:val="id-ID"/>
        </w:rPr>
      </w:pPr>
      <w:r>
        <w:rPr>
          <w:rStyle w:val="FootnoteReference"/>
        </w:rPr>
        <w:footnoteRef/>
      </w:r>
      <w:r>
        <w:rPr>
          <w:lang w:val="id-ID"/>
        </w:rPr>
        <w:t xml:space="preserve"> Penulis adalah  dosen tetap tafsir pada  fakultas syariah.</w:t>
      </w:r>
      <w:r>
        <w:t xml:space="preserve"> </w:t>
      </w:r>
      <w:r>
        <w:rPr>
          <w:lang w:val="id-ID"/>
        </w:rPr>
        <w:t>IAIN Bukittinggi.</w:t>
      </w:r>
    </w:p>
  </w:footnote>
  <w:footnote w:id="3">
    <w:p w:rsidR="00A40A07" w:rsidRDefault="00A40A07" w:rsidP="00A40A07">
      <w:pPr>
        <w:pStyle w:val="FootnoteText"/>
        <w:ind w:firstLine="720"/>
        <w:jc w:val="both"/>
      </w:pPr>
      <w:r>
        <w:rPr>
          <w:rStyle w:val="FootnoteReference"/>
        </w:rPr>
        <w:footnoteRef/>
      </w:r>
      <w:r>
        <w:t xml:space="preserve"> Lihat QS : Al-Baqarah / 2 : 2, al-A`raf / 7 : 2, al-Nahl / 16 : 64, 89, al-Naml / 27 : 2, Shad / 28 : 29, Fushshilah / 41 : 1, dll. </w:t>
      </w:r>
    </w:p>
  </w:footnote>
  <w:footnote w:id="4">
    <w:p w:rsidR="00A40A07" w:rsidRDefault="00A40A07" w:rsidP="00A40A07">
      <w:pPr>
        <w:pStyle w:val="FootnoteText"/>
        <w:ind w:firstLine="720"/>
        <w:jc w:val="both"/>
      </w:pPr>
      <w:r>
        <w:rPr>
          <w:rStyle w:val="FootnoteReference"/>
        </w:rPr>
        <w:footnoteRef/>
      </w:r>
      <w:r>
        <w:t xml:space="preserve"> Lihat QS al-Baqarah / 2 : 2, 97, 185, Ali Imran / 3 : 3, 138, al-Maidah / 5 : 46.  </w:t>
      </w:r>
    </w:p>
  </w:footnote>
  <w:footnote w:id="5">
    <w:p w:rsidR="00A40A07" w:rsidRDefault="00A40A07" w:rsidP="00A40A07">
      <w:pPr>
        <w:pStyle w:val="FootnoteText"/>
        <w:ind w:firstLine="720"/>
        <w:jc w:val="both"/>
      </w:pPr>
      <w:r>
        <w:rPr>
          <w:rStyle w:val="FootnoteReference"/>
        </w:rPr>
        <w:footnoteRef/>
      </w:r>
      <w:r>
        <w:t xml:space="preserve"> Lihat QS al-Baqarah / 2 : 285, Ali Imran / 3 : 4, al-Furqan / 25 : 1. </w:t>
      </w:r>
    </w:p>
  </w:footnote>
  <w:footnote w:id="6">
    <w:p w:rsidR="00A40A07" w:rsidRDefault="00A40A07" w:rsidP="00A40A07">
      <w:pPr>
        <w:pStyle w:val="FootnoteText"/>
        <w:ind w:firstLine="720"/>
        <w:jc w:val="both"/>
      </w:pPr>
      <w:r>
        <w:rPr>
          <w:rStyle w:val="FootnoteReference"/>
        </w:rPr>
        <w:footnoteRef/>
      </w:r>
      <w:r>
        <w:t xml:space="preserve">  Lihat QS al- A`raf / 7 : 52, 203, Yunus / 10 : 57, Yusuf / 12 : 111, al-Nahl / 16 : 89. </w:t>
      </w:r>
    </w:p>
  </w:footnote>
  <w:footnote w:id="7">
    <w:p w:rsidR="00A40A07" w:rsidRDefault="00A40A07" w:rsidP="00A40A07">
      <w:pPr>
        <w:pStyle w:val="FootnoteText"/>
        <w:ind w:firstLine="720"/>
        <w:jc w:val="both"/>
      </w:pPr>
      <w:r>
        <w:rPr>
          <w:rStyle w:val="FootnoteReference"/>
        </w:rPr>
        <w:footnoteRef/>
      </w:r>
      <w:r>
        <w:t xml:space="preserve"> Lihat QS Yunus / 10 : 57, al-Isra` / 17 : 87. </w:t>
      </w:r>
    </w:p>
  </w:footnote>
  <w:footnote w:id="8">
    <w:p w:rsidR="00A40A07" w:rsidRDefault="00A40A07" w:rsidP="00A40A07">
      <w:pPr>
        <w:pStyle w:val="FootnoteText"/>
        <w:ind w:firstLine="720"/>
        <w:jc w:val="both"/>
      </w:pPr>
      <w:r>
        <w:rPr>
          <w:rStyle w:val="FootnoteReference"/>
        </w:rPr>
        <w:footnoteRef/>
      </w:r>
      <w:r>
        <w:t xml:space="preserve"> Lihat QS Ali Imran / 3 : 38, al-Maidah / 5 : 46, Yunus / 10 : 57.</w:t>
      </w:r>
    </w:p>
  </w:footnote>
  <w:footnote w:id="9">
    <w:p w:rsidR="00A40A07" w:rsidRDefault="00A40A07" w:rsidP="00A40A07">
      <w:pPr>
        <w:pStyle w:val="FootnoteText"/>
        <w:ind w:firstLine="720"/>
        <w:jc w:val="both"/>
      </w:pPr>
      <w:r>
        <w:rPr>
          <w:rStyle w:val="FootnoteReference"/>
        </w:rPr>
        <w:footnoteRef/>
      </w:r>
      <w:r>
        <w:t xml:space="preserve"> Lihat QS Shad / 38 : 87, al-Qalam / 68 : 52.</w:t>
      </w:r>
    </w:p>
  </w:footnote>
  <w:footnote w:id="10">
    <w:p w:rsidR="00A40A07" w:rsidRDefault="00A40A07" w:rsidP="00A40A07">
      <w:pPr>
        <w:pStyle w:val="FootnoteText"/>
        <w:ind w:firstLine="720"/>
        <w:jc w:val="both"/>
      </w:pPr>
      <w:r>
        <w:rPr>
          <w:rStyle w:val="FootnoteReference"/>
        </w:rPr>
        <w:footnoteRef/>
      </w:r>
      <w:r>
        <w:t xml:space="preserve">  Lihat QS al-Nahl / 16 : 89</w:t>
      </w:r>
    </w:p>
  </w:footnote>
  <w:footnote w:id="11">
    <w:p w:rsidR="00A40A07" w:rsidRDefault="00A40A07" w:rsidP="00A40A07">
      <w:pPr>
        <w:pStyle w:val="FootnoteText"/>
        <w:ind w:firstLine="720"/>
        <w:jc w:val="both"/>
      </w:pPr>
      <w:r>
        <w:rPr>
          <w:rStyle w:val="FootnoteReference"/>
        </w:rPr>
        <w:footnoteRef/>
      </w:r>
      <w:r>
        <w:t xml:space="preserve"> Lihar QS Yusuf / 12 : 111 </w:t>
      </w:r>
    </w:p>
  </w:footnote>
  <w:footnote w:id="12">
    <w:p w:rsidR="00A40A07" w:rsidRDefault="00A40A07" w:rsidP="00A40A07">
      <w:pPr>
        <w:pStyle w:val="FootnoteText"/>
        <w:ind w:firstLine="720"/>
        <w:jc w:val="both"/>
      </w:pPr>
      <w:r>
        <w:rPr>
          <w:rStyle w:val="FootnoteReference"/>
        </w:rPr>
        <w:footnoteRef/>
      </w:r>
      <w:r>
        <w:t xml:space="preserve"> Muhammad Rasyid Ridha mengatakan bahwa jika Al-Qur‘an  disusun menurut bab dan fasal secara sistematis, seperti yang terdapat dalam buku ilmu pengetahuan, maka Al-Qur‘an  sudah lama menjadi usang dan ketinggalan zaman, justru dengan sistematikanya yang unik itulah, yang menyalahi sistematika ilmu pengetahuan, terletak keistimewaan dan kekuatan Al-Qur‘an . Lihat Muhammad Rasyid Ridha, al-Wahy al-Muhammady, (Kairo, Maktabah al-Q</w:t>
      </w:r>
      <w:r>
        <w:rPr>
          <w:lang w:val="id-ID"/>
        </w:rPr>
        <w:t>a</w:t>
      </w:r>
      <w:r>
        <w:t xml:space="preserve">hirah, 1960), h. 107-108. </w:t>
      </w:r>
    </w:p>
  </w:footnote>
  <w:footnote w:id="13">
    <w:p w:rsidR="00A40A07" w:rsidRDefault="00A40A07" w:rsidP="00A40A07">
      <w:pPr>
        <w:pStyle w:val="FootnoteText"/>
        <w:ind w:firstLine="720"/>
        <w:jc w:val="both"/>
      </w:pPr>
      <w:r>
        <w:rPr>
          <w:rStyle w:val="FootnoteReference"/>
        </w:rPr>
        <w:footnoteRef/>
      </w:r>
      <w:r>
        <w:t xml:space="preserve"> Departemen Agama, </w:t>
      </w:r>
      <w:r>
        <w:rPr>
          <w:i/>
          <w:iCs/>
        </w:rPr>
        <w:t>Al-Quraan dan Terjemahannya</w:t>
      </w:r>
      <w:r>
        <w:t>, (Jakarta, CV. Indah Press, 1992), h. 846.</w:t>
      </w:r>
    </w:p>
  </w:footnote>
  <w:footnote w:id="14">
    <w:p w:rsidR="00A40A07" w:rsidRDefault="00A40A07" w:rsidP="00A40A07">
      <w:pPr>
        <w:pStyle w:val="FootnoteText"/>
        <w:ind w:firstLine="720"/>
        <w:jc w:val="both"/>
        <w:rPr>
          <w:rFonts w:eastAsia="Times New Roman"/>
        </w:rPr>
      </w:pPr>
      <w:r>
        <w:rPr>
          <w:rStyle w:val="FootnoteReference"/>
          <w:rFonts w:eastAsia="Times New Roman"/>
        </w:rPr>
        <w:footnoteRef/>
      </w:r>
      <w:r>
        <w:rPr>
          <w:rFonts w:eastAsia="Times New Roman"/>
        </w:rPr>
        <w:t xml:space="preserve"> Ibnu Manzhur, </w:t>
      </w:r>
      <w:r>
        <w:rPr>
          <w:rFonts w:eastAsia="Times New Roman"/>
          <w:i/>
          <w:iCs/>
        </w:rPr>
        <w:t>Lisan al-`Arab</w:t>
      </w:r>
      <w:r>
        <w:rPr>
          <w:rFonts w:eastAsia="Times New Roman"/>
        </w:rPr>
        <w:t>, (Kairo, Dâr al-Mishriyyah li al-Ta`lif wa al-Tarjamah, t.t), Juz I, h.198.</w:t>
      </w:r>
    </w:p>
  </w:footnote>
  <w:footnote w:id="15">
    <w:p w:rsidR="00A40A07" w:rsidRDefault="00A40A07" w:rsidP="00A40A07">
      <w:pPr>
        <w:pStyle w:val="FootnoteText"/>
        <w:ind w:firstLine="720"/>
        <w:jc w:val="both"/>
        <w:rPr>
          <w:rFonts w:eastAsia="Times New Roman"/>
        </w:rPr>
      </w:pPr>
      <w:r>
        <w:rPr>
          <w:rStyle w:val="FootnoteReference"/>
          <w:rFonts w:eastAsia="Times New Roman"/>
        </w:rPr>
        <w:footnoteRef/>
      </w:r>
      <w:r>
        <w:rPr>
          <w:rFonts w:eastAsia="Times New Roman"/>
        </w:rPr>
        <w:t xml:space="preserve"> Ibrahim Anis dkk, </w:t>
      </w:r>
      <w:r>
        <w:rPr>
          <w:rFonts w:eastAsia="Times New Roman"/>
          <w:i/>
          <w:iCs/>
        </w:rPr>
        <w:t>Mu`jam al-Wasath</w:t>
      </w:r>
      <w:r>
        <w:rPr>
          <w:rFonts w:eastAsia="Times New Roman"/>
        </w:rPr>
        <w:t>, (Kairo, t.tp, t.t), Juz II, Cet III, h. 811.</w:t>
      </w:r>
    </w:p>
  </w:footnote>
  <w:footnote w:id="16">
    <w:p w:rsidR="00A40A07" w:rsidRDefault="00A40A07" w:rsidP="00A40A07">
      <w:pPr>
        <w:pStyle w:val="FootnoteText"/>
        <w:ind w:firstLine="720"/>
        <w:jc w:val="both"/>
        <w:rPr>
          <w:rFonts w:eastAsia="Times New Roman"/>
        </w:rPr>
      </w:pPr>
      <w:r>
        <w:rPr>
          <w:rStyle w:val="FootnoteReference"/>
          <w:rFonts w:eastAsia="Times New Roman"/>
        </w:rPr>
        <w:footnoteRef/>
      </w:r>
      <w:r>
        <w:rPr>
          <w:rFonts w:eastAsia="Times New Roman"/>
        </w:rPr>
        <w:t xml:space="preserve"> </w:t>
      </w:r>
      <w:r>
        <w:rPr>
          <w:rFonts w:eastAsia="Times New Roman"/>
          <w:i/>
          <w:iCs/>
        </w:rPr>
        <w:t>Ibid.,</w:t>
      </w:r>
      <w:r>
        <w:rPr>
          <w:rFonts w:eastAsia="Times New Roman"/>
        </w:rPr>
        <w:t xml:space="preserve"> h. 812.</w:t>
      </w:r>
    </w:p>
  </w:footnote>
  <w:footnote w:id="17">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Mu</w:t>
      </w:r>
      <w:r>
        <w:rPr>
          <w:rFonts w:eastAsia="Times New Roman"/>
          <w:u w:val="single"/>
        </w:rPr>
        <w:t>h</w:t>
      </w:r>
      <w:r>
        <w:rPr>
          <w:rFonts w:eastAsia="Times New Roman"/>
        </w:rPr>
        <w:t xml:space="preserve">ammad Isma`il Ibrahim, </w:t>
      </w:r>
      <w:r>
        <w:rPr>
          <w:rFonts w:eastAsia="Times New Roman"/>
          <w:i/>
          <w:iCs/>
        </w:rPr>
        <w:t>Mu`jam al-Fazh al-Qur‘an  al-Karim</w:t>
      </w:r>
      <w:r>
        <w:rPr>
          <w:rFonts w:eastAsia="Times New Roman"/>
        </w:rPr>
        <w:t>, (Kairo, Dâr al-Nashr li al-Thiba`ah, 1968), Cet ke-2, h.160.</w:t>
      </w:r>
    </w:p>
  </w:footnote>
  <w:footnote w:id="18">
    <w:p w:rsidR="00A40A07" w:rsidRDefault="00A40A07" w:rsidP="00A40A07">
      <w:pPr>
        <w:pStyle w:val="FootnoteText"/>
        <w:ind w:firstLine="720"/>
        <w:jc w:val="both"/>
        <w:rPr>
          <w:rFonts w:eastAsia="Times New Roman"/>
        </w:rPr>
      </w:pPr>
      <w:r>
        <w:rPr>
          <w:rStyle w:val="FootnoteReference"/>
          <w:rFonts w:eastAsia="Times New Roman"/>
        </w:rPr>
        <w:footnoteRef/>
      </w:r>
      <w:r>
        <w:rPr>
          <w:rFonts w:eastAsia="Times New Roman"/>
        </w:rPr>
        <w:t xml:space="preserve"> Al-</w:t>
      </w:r>
      <w:r>
        <w:rPr>
          <w:rFonts w:eastAsia="Times New Roman"/>
          <w:u w:val="single"/>
        </w:rPr>
        <w:t>H</w:t>
      </w:r>
      <w:r>
        <w:rPr>
          <w:rFonts w:eastAsia="Times New Roman"/>
        </w:rPr>
        <w:t>usain bin Mu</w:t>
      </w:r>
      <w:r>
        <w:rPr>
          <w:rFonts w:eastAsia="Times New Roman"/>
          <w:u w:val="single"/>
        </w:rPr>
        <w:t>h</w:t>
      </w:r>
      <w:r>
        <w:rPr>
          <w:rFonts w:eastAsia="Times New Roman"/>
        </w:rPr>
        <w:t xml:space="preserve">ammad al-Dâmighâny, </w:t>
      </w:r>
      <w:r>
        <w:rPr>
          <w:rFonts w:eastAsia="Times New Roman"/>
          <w:i/>
          <w:iCs/>
        </w:rPr>
        <w:t>Qamus al-Qur‘an  au Ishlâh al-Wujuh wa al-Nathair fi al-Qur‘an  al-Karim</w:t>
      </w:r>
      <w:r>
        <w:rPr>
          <w:rFonts w:eastAsia="Times New Roman"/>
        </w:rPr>
        <w:t>, (Beirût, Dâr al-‘Ulûm  li al-Malayin, 1985), ditahqiq oleh `Abdul `Aziz Sayyid  al-Aml, Cet ke-5, h. 401-402.</w:t>
      </w:r>
    </w:p>
  </w:footnote>
  <w:footnote w:id="19">
    <w:p w:rsidR="00A40A07" w:rsidRDefault="00A40A07" w:rsidP="00A40A07">
      <w:pPr>
        <w:pStyle w:val="FootnoteText"/>
        <w:ind w:firstLine="720"/>
        <w:jc w:val="both"/>
        <w:rPr>
          <w:rFonts w:eastAsia="Times New Roman"/>
        </w:rPr>
      </w:pPr>
      <w:r>
        <w:rPr>
          <w:rStyle w:val="FootnoteReference"/>
          <w:rFonts w:eastAsia="Times New Roman"/>
        </w:rPr>
        <w:footnoteRef/>
      </w:r>
      <w:r>
        <w:rPr>
          <w:rFonts w:eastAsia="Times New Roman"/>
        </w:rPr>
        <w:t xml:space="preserve"> Departemen Agama, </w:t>
      </w:r>
      <w:r>
        <w:rPr>
          <w:rFonts w:eastAsia="Times New Roman"/>
          <w:i/>
          <w:iCs/>
        </w:rPr>
        <w:t>Al-Qur‘an  dan Terjemahannya</w:t>
      </w:r>
      <w:r>
        <w:rPr>
          <w:rFonts w:eastAsia="Times New Roman"/>
        </w:rPr>
        <w:t>, (Jakarta, CV. Indah Press, 1992), h. 10</w:t>
      </w:r>
    </w:p>
  </w:footnote>
  <w:footnote w:id="20">
    <w:p w:rsidR="00A40A07" w:rsidRDefault="00A40A07" w:rsidP="00A40A07">
      <w:pPr>
        <w:pStyle w:val="FootnoteText"/>
        <w:ind w:firstLine="720"/>
        <w:jc w:val="both"/>
        <w:rPr>
          <w:rFonts w:eastAsia="Times New Roman"/>
        </w:rPr>
      </w:pPr>
      <w:r>
        <w:rPr>
          <w:rStyle w:val="FootnoteReference"/>
          <w:rFonts w:eastAsia="Times New Roman"/>
        </w:rPr>
        <w:footnoteRef/>
      </w:r>
      <w:r>
        <w:rPr>
          <w:rFonts w:eastAsia="Times New Roman"/>
        </w:rPr>
        <w:t xml:space="preserve">  </w:t>
      </w:r>
      <w:r>
        <w:rPr>
          <w:rFonts w:eastAsia="Times New Roman"/>
          <w:i/>
          <w:iCs/>
        </w:rPr>
        <w:t>Ibid.,</w:t>
      </w:r>
      <w:r>
        <w:rPr>
          <w:rFonts w:eastAsia="Times New Roman"/>
        </w:rPr>
        <w:t xml:space="preserve"> h. 754</w:t>
      </w:r>
    </w:p>
  </w:footnote>
  <w:footnote w:id="21">
    <w:p w:rsidR="00A40A07" w:rsidRDefault="00A40A07" w:rsidP="00A40A07">
      <w:pPr>
        <w:pStyle w:val="FootnoteText"/>
        <w:ind w:firstLine="720"/>
        <w:jc w:val="both"/>
        <w:rPr>
          <w:rFonts w:eastAsia="Times New Roman"/>
        </w:rPr>
      </w:pPr>
      <w:r>
        <w:rPr>
          <w:rStyle w:val="FootnoteReference"/>
          <w:rFonts w:eastAsia="Times New Roman"/>
        </w:rPr>
        <w:footnoteRef/>
      </w:r>
      <w:r>
        <w:rPr>
          <w:rFonts w:eastAsia="Times New Roman"/>
        </w:rPr>
        <w:t xml:space="preserve">  </w:t>
      </w:r>
      <w:r>
        <w:rPr>
          <w:rFonts w:eastAsia="Times New Roman"/>
          <w:i/>
          <w:iCs/>
        </w:rPr>
        <w:t>Ibid.,</w:t>
      </w:r>
      <w:r>
        <w:rPr>
          <w:rFonts w:eastAsia="Times New Roman"/>
        </w:rPr>
        <w:t xml:space="preserve"> h. 544.</w:t>
      </w:r>
      <w:r>
        <w:rPr>
          <w:rFonts w:eastAsia="Times New Roman"/>
        </w:rPr>
        <w:tab/>
      </w:r>
      <w:r>
        <w:rPr>
          <w:rFonts w:eastAsia="Times New Roman"/>
        </w:rPr>
        <w:tab/>
      </w:r>
    </w:p>
  </w:footnote>
  <w:footnote w:id="22">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w:t>
      </w:r>
      <w:r>
        <w:rPr>
          <w:rFonts w:eastAsia="Times New Roman"/>
          <w:i/>
          <w:iCs/>
        </w:rPr>
        <w:t>Ibid.,</w:t>
      </w:r>
      <w:r>
        <w:rPr>
          <w:rFonts w:eastAsia="Times New Roman"/>
        </w:rPr>
        <w:t xml:space="preserve"> h. 892.</w:t>
      </w:r>
      <w:r>
        <w:rPr>
          <w:rFonts w:eastAsia="Times New Roman"/>
        </w:rPr>
        <w:tab/>
      </w:r>
    </w:p>
  </w:footnote>
  <w:footnote w:id="23">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w:t>
      </w:r>
      <w:r>
        <w:rPr>
          <w:rFonts w:eastAsia="Times New Roman"/>
          <w:i/>
          <w:iCs/>
        </w:rPr>
        <w:t>Ibid.</w:t>
      </w:r>
      <w:r>
        <w:rPr>
          <w:rFonts w:eastAsia="Times New Roman"/>
        </w:rPr>
        <w:t>, h. 871.</w:t>
      </w:r>
    </w:p>
  </w:footnote>
  <w:footnote w:id="24">
    <w:p w:rsidR="00A40A07" w:rsidRDefault="00A40A07" w:rsidP="00A40A07">
      <w:pPr>
        <w:pStyle w:val="FootnoteText"/>
        <w:ind w:firstLine="720"/>
        <w:jc w:val="both"/>
        <w:rPr>
          <w:rFonts w:eastAsia="Times New Roman"/>
        </w:rPr>
      </w:pPr>
      <w:r>
        <w:rPr>
          <w:rStyle w:val="FootnoteReference"/>
          <w:rFonts w:eastAsia="Times New Roman"/>
        </w:rPr>
        <w:footnoteRef/>
      </w:r>
      <w:r>
        <w:rPr>
          <w:rFonts w:eastAsia="Times New Roman"/>
        </w:rPr>
        <w:t xml:space="preserve">  </w:t>
      </w:r>
      <w:r>
        <w:rPr>
          <w:rFonts w:eastAsia="Times New Roman"/>
          <w:i/>
          <w:iCs/>
        </w:rPr>
        <w:t>Ibid.,</w:t>
      </w:r>
      <w:r>
        <w:rPr>
          <w:rFonts w:eastAsia="Times New Roman"/>
        </w:rPr>
        <w:t xml:space="preserve"> h. 851.</w:t>
      </w:r>
    </w:p>
  </w:footnote>
  <w:footnote w:id="25">
    <w:p w:rsidR="00A40A07" w:rsidRDefault="00A40A07" w:rsidP="00A40A07">
      <w:pPr>
        <w:pStyle w:val="FootnoteText"/>
        <w:ind w:firstLine="720"/>
        <w:jc w:val="both"/>
        <w:rPr>
          <w:rFonts w:eastAsia="Times New Roman"/>
        </w:rPr>
      </w:pPr>
      <w:r>
        <w:rPr>
          <w:rStyle w:val="FootnoteReference"/>
          <w:rFonts w:eastAsia="Times New Roman"/>
        </w:rPr>
        <w:footnoteRef/>
      </w:r>
      <w:r>
        <w:rPr>
          <w:rFonts w:eastAsia="Times New Roman"/>
        </w:rPr>
        <w:t xml:space="preserve"> Al-Raghib al-Ashfahany, </w:t>
      </w:r>
      <w:r>
        <w:rPr>
          <w:rFonts w:eastAsia="Times New Roman"/>
          <w:i/>
          <w:iCs/>
        </w:rPr>
        <w:t>Mufradat fi Gharib al-Qur‘an</w:t>
      </w:r>
      <w:r>
        <w:rPr>
          <w:rFonts w:eastAsia="Times New Roman"/>
        </w:rPr>
        <w:t>, (Beirût, Dâr al-Ma`rifah, t.t), ditahqiq Mu</w:t>
      </w:r>
      <w:r>
        <w:rPr>
          <w:rFonts w:eastAsia="Times New Roman"/>
          <w:u w:val="single"/>
        </w:rPr>
        <w:t>h</w:t>
      </w:r>
      <w:r>
        <w:rPr>
          <w:rFonts w:eastAsia="Times New Roman"/>
        </w:rPr>
        <w:t>ammad Sayyid Kailany,  h. 427</w:t>
      </w:r>
    </w:p>
  </w:footnote>
  <w:footnote w:id="26">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Departemen Agama, </w:t>
      </w:r>
      <w:r>
        <w:rPr>
          <w:rFonts w:eastAsia="Times New Roman"/>
          <w:i/>
          <w:iCs/>
        </w:rPr>
        <w:t>Al-Qur‘an  dan…</w:t>
      </w:r>
      <w:r>
        <w:rPr>
          <w:rFonts w:eastAsia="Times New Roman"/>
        </w:rPr>
        <w:t>, h. 418.</w:t>
      </w:r>
    </w:p>
  </w:footnote>
  <w:footnote w:id="27">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w:t>
      </w:r>
      <w:r>
        <w:rPr>
          <w:rFonts w:eastAsia="Times New Roman"/>
          <w:i/>
          <w:iCs/>
        </w:rPr>
        <w:t>Ibid.,</w:t>
      </w:r>
      <w:r>
        <w:rPr>
          <w:rFonts w:eastAsia="Times New Roman"/>
        </w:rPr>
        <w:t xml:space="preserve"> h. 892.</w:t>
      </w:r>
    </w:p>
  </w:footnote>
  <w:footnote w:id="28">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w:t>
      </w:r>
      <w:r>
        <w:rPr>
          <w:rFonts w:eastAsia="Times New Roman"/>
          <w:i/>
          <w:iCs/>
        </w:rPr>
        <w:t>Ibid.,</w:t>
      </w:r>
      <w:r>
        <w:rPr>
          <w:rFonts w:eastAsia="Times New Roman"/>
        </w:rPr>
        <w:t xml:space="preserve"> h. 1080.</w:t>
      </w:r>
    </w:p>
  </w:footnote>
  <w:footnote w:id="29">
    <w:p w:rsidR="00A40A07" w:rsidRDefault="00A40A07" w:rsidP="00A40A07">
      <w:pPr>
        <w:pStyle w:val="FootnoteText"/>
        <w:ind w:firstLine="720"/>
        <w:jc w:val="both"/>
        <w:rPr>
          <w:rFonts w:eastAsia="Times New Roman"/>
        </w:rPr>
      </w:pPr>
      <w:r>
        <w:rPr>
          <w:rStyle w:val="FootnoteReference"/>
          <w:rFonts w:eastAsia="Times New Roman"/>
        </w:rPr>
        <w:footnoteRef/>
      </w:r>
      <w:r>
        <w:rPr>
          <w:rFonts w:eastAsia="Times New Roman"/>
        </w:rPr>
        <w:t xml:space="preserve"> Mu</w:t>
      </w:r>
      <w:r>
        <w:rPr>
          <w:rFonts w:eastAsia="Times New Roman"/>
          <w:u w:val="single"/>
        </w:rPr>
        <w:t>h</w:t>
      </w:r>
      <w:r>
        <w:rPr>
          <w:rFonts w:eastAsia="Times New Roman"/>
        </w:rPr>
        <w:t>ammad Sabb</w:t>
      </w:r>
      <w:r w:rsidR="008F5E52">
        <w:rPr>
          <w:lang w:val="id-ID"/>
        </w:rPr>
        <w:t>a</w:t>
      </w:r>
      <w:r>
        <w:rPr>
          <w:rFonts w:eastAsia="Times New Roman"/>
        </w:rPr>
        <w:t xml:space="preserve">n Rusydi al-Zain, </w:t>
      </w:r>
      <w:r>
        <w:rPr>
          <w:rFonts w:eastAsia="Times New Roman"/>
          <w:i/>
          <w:iCs/>
        </w:rPr>
        <w:t>Mu`jam al-Mufahras li Ma`ani al-Qur‘an  al-Karim</w:t>
      </w:r>
      <w:r>
        <w:rPr>
          <w:rFonts w:eastAsia="Times New Roman"/>
        </w:rPr>
        <w:t>, (Beirût, Dâr al-Fikr, 1995), Juz II, h. 992-994.</w:t>
      </w:r>
    </w:p>
  </w:footnote>
  <w:footnote w:id="30">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Departemen Agama, </w:t>
      </w:r>
      <w:r>
        <w:rPr>
          <w:rFonts w:eastAsia="Times New Roman"/>
          <w:i/>
          <w:iCs/>
        </w:rPr>
        <w:t>Al-Qur‘an  dan…</w:t>
      </w:r>
      <w:r>
        <w:rPr>
          <w:rFonts w:eastAsia="Times New Roman"/>
        </w:rPr>
        <w:t>, h. 587.</w:t>
      </w:r>
    </w:p>
  </w:footnote>
  <w:footnote w:id="31">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w:t>
      </w:r>
      <w:r>
        <w:rPr>
          <w:rFonts w:eastAsia="Times New Roman"/>
          <w:i/>
          <w:iCs/>
        </w:rPr>
        <w:t>Ibid.,</w:t>
      </w:r>
      <w:r>
        <w:rPr>
          <w:rFonts w:eastAsia="Times New Roman"/>
        </w:rPr>
        <w:t xml:space="preserve"> h. 317. </w:t>
      </w:r>
    </w:p>
  </w:footnote>
  <w:footnote w:id="32">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w:t>
      </w:r>
      <w:r>
        <w:rPr>
          <w:rFonts w:eastAsia="Times New Roman"/>
          <w:i/>
          <w:iCs/>
        </w:rPr>
        <w:t>Ibid.,</w:t>
      </w:r>
      <w:r>
        <w:rPr>
          <w:rFonts w:eastAsia="Times New Roman"/>
        </w:rPr>
        <w:t xml:space="preserve"> h. 763.</w:t>
      </w:r>
    </w:p>
  </w:footnote>
  <w:footnote w:id="33">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Sa`dy Abu Habib, </w:t>
      </w:r>
      <w:r>
        <w:rPr>
          <w:rFonts w:eastAsia="Times New Roman"/>
          <w:i/>
          <w:iCs/>
        </w:rPr>
        <w:t>al-Qamus al-Fiqhy Lughatan wa ishthilahan</w:t>
      </w:r>
      <w:r>
        <w:rPr>
          <w:rFonts w:eastAsia="Times New Roman"/>
        </w:rPr>
        <w:t>, (Damaskus, Dar al-Fikr, 1998), h. 316.</w:t>
      </w:r>
    </w:p>
  </w:footnote>
  <w:footnote w:id="34">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Al-Jurjany `Ali ibn Muhammad ibn `Ali, </w:t>
      </w:r>
      <w:r>
        <w:rPr>
          <w:rFonts w:eastAsia="Times New Roman"/>
          <w:i/>
          <w:iCs/>
        </w:rPr>
        <w:t>Kitab al-Ta`rifat</w:t>
      </w:r>
      <w:r>
        <w:rPr>
          <w:rFonts w:eastAsia="Times New Roman"/>
        </w:rPr>
        <w:t>, (Beirut, Dar al-Kitab al-`Araby, 1996), Cet III, h. 235.</w:t>
      </w:r>
    </w:p>
  </w:footnote>
  <w:footnote w:id="35">
    <w:p w:rsidR="00A40A07" w:rsidRDefault="00A40A07" w:rsidP="00A40A07">
      <w:pPr>
        <w:pStyle w:val="BodyText"/>
        <w:ind w:firstLine="720"/>
        <w:rPr>
          <w:rFonts w:eastAsia="Times New Roman"/>
        </w:rPr>
      </w:pPr>
      <w:r>
        <w:rPr>
          <w:rStyle w:val="FootnoteReference"/>
          <w:rFonts w:eastAsia="Times New Roman"/>
        </w:rPr>
        <w:footnoteRef/>
      </w:r>
      <w:r>
        <w:rPr>
          <w:rFonts w:eastAsia="Times New Roman"/>
          <w:sz w:val="20"/>
          <w:szCs w:val="20"/>
        </w:rPr>
        <w:t xml:space="preserve"> Quthub Mushthafa Sanu, </w:t>
      </w:r>
      <w:r>
        <w:rPr>
          <w:rFonts w:eastAsia="Times New Roman"/>
          <w:i/>
          <w:iCs/>
          <w:sz w:val="20"/>
          <w:szCs w:val="20"/>
        </w:rPr>
        <w:t>Mu`jam Mushthalahul Ushul al-Fiqh</w:t>
      </w:r>
      <w:r>
        <w:rPr>
          <w:rFonts w:eastAsia="Times New Roman"/>
          <w:sz w:val="20"/>
          <w:szCs w:val="20"/>
        </w:rPr>
        <w:t>, (Damaskus, Dar al-Fikr, 2000), Cet I, h. 361.</w:t>
      </w:r>
    </w:p>
    <w:p w:rsidR="00A40A07" w:rsidRDefault="00A40A07" w:rsidP="00A40A07">
      <w:pPr>
        <w:pStyle w:val="FootnoteText"/>
        <w:ind w:firstLine="720"/>
        <w:rPr>
          <w:rFonts w:eastAsia="Times New Roman"/>
        </w:rPr>
      </w:pPr>
    </w:p>
  </w:footnote>
  <w:footnote w:id="36">
    <w:p w:rsidR="00A40A07" w:rsidRDefault="00A40A07" w:rsidP="00A40A07">
      <w:pPr>
        <w:pStyle w:val="FootnoteText"/>
        <w:ind w:firstLine="720"/>
        <w:jc w:val="both"/>
        <w:rPr>
          <w:rFonts w:eastAsia="Times New Roman"/>
        </w:rPr>
      </w:pPr>
      <w:r>
        <w:rPr>
          <w:rStyle w:val="FootnoteReference"/>
          <w:rFonts w:eastAsia="Times New Roman"/>
        </w:rPr>
        <w:footnoteRef/>
      </w:r>
      <w:r>
        <w:rPr>
          <w:rFonts w:eastAsia="Times New Roman"/>
        </w:rPr>
        <w:t xml:space="preserve"> Sa`id </w:t>
      </w:r>
      <w:r>
        <w:rPr>
          <w:rFonts w:eastAsia="Times New Roman"/>
          <w:u w:val="single"/>
        </w:rPr>
        <w:t>H</w:t>
      </w:r>
      <w:r>
        <w:rPr>
          <w:rFonts w:eastAsia="Times New Roman"/>
        </w:rPr>
        <w:t xml:space="preserve">awa, </w:t>
      </w:r>
      <w:r>
        <w:rPr>
          <w:rFonts w:eastAsia="Times New Roman"/>
          <w:i/>
          <w:iCs/>
        </w:rPr>
        <w:t>Al-Asas fi al-Tafsir</w:t>
      </w:r>
      <w:r>
        <w:rPr>
          <w:rFonts w:eastAsia="Times New Roman"/>
        </w:rPr>
        <w:t>, (Kairo, Dâr al-Salam, 1999), Juz I, h. 71. Pendapat yang sama dikemukakan oleh ahli tafsir yang lain seperti al-Alûsy dan Sya`rawy. Lihat Abi al-Fadhl Syihab al-Din al-Sayyid Ma</w:t>
      </w:r>
      <w:r>
        <w:rPr>
          <w:rFonts w:eastAsia="Times New Roman"/>
          <w:u w:val="single"/>
        </w:rPr>
        <w:t>h</w:t>
      </w:r>
      <w:r>
        <w:rPr>
          <w:rFonts w:eastAsia="Times New Roman"/>
        </w:rPr>
        <w:t xml:space="preserve">mud al-Alûsy al-Baghdady, </w:t>
      </w:r>
      <w:r>
        <w:rPr>
          <w:rFonts w:eastAsia="Times New Roman"/>
          <w:i/>
          <w:iCs/>
        </w:rPr>
        <w:t>Ruh al-Ma`ani fi Tafsir al-Qur‘an  al-`Azhim wa al-Sab`u al-Matsani</w:t>
      </w:r>
      <w:r>
        <w:rPr>
          <w:rFonts w:eastAsia="Times New Roman"/>
        </w:rPr>
        <w:t>, (Beirût, Dâr al-Fikr, 1994), Juz I, h. 244 . Lihat juga Mu</w:t>
      </w:r>
      <w:r>
        <w:rPr>
          <w:rFonts w:eastAsia="Times New Roman"/>
          <w:u w:val="single"/>
        </w:rPr>
        <w:t>h</w:t>
      </w:r>
      <w:r>
        <w:rPr>
          <w:rFonts w:eastAsia="Times New Roman"/>
        </w:rPr>
        <w:t xml:space="preserve">ammad Mutawally al-Sya`rawy, </w:t>
      </w:r>
      <w:r>
        <w:rPr>
          <w:rFonts w:eastAsia="Times New Roman"/>
          <w:i/>
          <w:iCs/>
        </w:rPr>
        <w:t>Khaw</w:t>
      </w:r>
      <w:r>
        <w:rPr>
          <w:rFonts w:eastAsia="Times New Roman"/>
          <w:i/>
          <w:iCs/>
          <w:lang w:val="id-ID"/>
        </w:rPr>
        <w:t>a</w:t>
      </w:r>
      <w:r>
        <w:rPr>
          <w:rFonts w:eastAsia="Times New Roman"/>
          <w:i/>
          <w:iCs/>
        </w:rPr>
        <w:t>thir al-Sya`rawy Haul al-Qur‘an  al-Karim</w:t>
      </w:r>
      <w:r>
        <w:rPr>
          <w:rFonts w:eastAsia="Times New Roman"/>
        </w:rPr>
        <w:t>, (Kairo, t.tp, t.t), Juz III, h. 1563</w:t>
      </w:r>
    </w:p>
  </w:footnote>
  <w:footnote w:id="37">
    <w:p w:rsidR="00A40A07" w:rsidRDefault="00A40A07" w:rsidP="00A40A07">
      <w:pPr>
        <w:pStyle w:val="FootnoteText"/>
        <w:ind w:firstLine="720"/>
        <w:jc w:val="both"/>
        <w:rPr>
          <w:rFonts w:eastAsia="Times New Roman"/>
        </w:rPr>
      </w:pPr>
      <w:r>
        <w:rPr>
          <w:rStyle w:val="FootnoteReference"/>
          <w:rFonts w:eastAsia="Times New Roman"/>
        </w:rPr>
        <w:footnoteRef/>
      </w:r>
      <w:r>
        <w:rPr>
          <w:rFonts w:eastAsia="Times New Roman"/>
        </w:rPr>
        <w:t xml:space="preserve"> Abi al-Qasim Jarullah Ma</w:t>
      </w:r>
      <w:r>
        <w:rPr>
          <w:rFonts w:eastAsia="Times New Roman"/>
          <w:u w:val="single"/>
        </w:rPr>
        <w:t>h</w:t>
      </w:r>
      <w:r>
        <w:rPr>
          <w:rFonts w:eastAsia="Times New Roman"/>
        </w:rPr>
        <w:t>mud bin `Umar bin Mu</w:t>
      </w:r>
      <w:r>
        <w:rPr>
          <w:rFonts w:eastAsia="Times New Roman"/>
          <w:u w:val="single"/>
        </w:rPr>
        <w:t>h</w:t>
      </w:r>
      <w:r>
        <w:rPr>
          <w:rFonts w:eastAsia="Times New Roman"/>
        </w:rPr>
        <w:t xml:space="preserve">ammad Al-Zamakhsyari, </w:t>
      </w:r>
      <w:r>
        <w:rPr>
          <w:rFonts w:eastAsia="Times New Roman"/>
          <w:i/>
          <w:iCs/>
        </w:rPr>
        <w:t>Tafsir Al-Kasysyaf `an Haqaiq Ghawamidh al-Tanzil wa `Uyun al-Aqawil fi wujuh al-Ta`wil</w:t>
      </w:r>
      <w:r>
        <w:rPr>
          <w:rFonts w:eastAsia="Times New Roman"/>
        </w:rPr>
        <w:t>, (Beirût, Dâr al-Fikr, t.t), h. 69.</w:t>
      </w:r>
    </w:p>
  </w:footnote>
  <w:footnote w:id="38">
    <w:p w:rsidR="00A40A07" w:rsidRDefault="00A40A07" w:rsidP="00A40A07">
      <w:pPr>
        <w:pStyle w:val="FootnoteText"/>
        <w:ind w:firstLine="720"/>
        <w:jc w:val="both"/>
        <w:rPr>
          <w:rFonts w:eastAsia="Times New Roman"/>
        </w:rPr>
      </w:pPr>
      <w:r>
        <w:rPr>
          <w:rStyle w:val="FootnoteReference"/>
          <w:rFonts w:eastAsia="Times New Roman"/>
        </w:rPr>
        <w:footnoteRef/>
      </w:r>
      <w:r>
        <w:rPr>
          <w:rFonts w:eastAsia="Times New Roman"/>
        </w:rPr>
        <w:t xml:space="preserve"> Ibn al-`Izz al-Malik, </w:t>
      </w:r>
      <w:r>
        <w:rPr>
          <w:rFonts w:eastAsia="Times New Roman"/>
          <w:i/>
          <w:iCs/>
        </w:rPr>
        <w:t>`Aridhatu al-Ahwazy bisyar</w:t>
      </w:r>
      <w:r>
        <w:rPr>
          <w:rFonts w:eastAsia="Times New Roman"/>
          <w:i/>
          <w:iCs/>
          <w:u w:val="single"/>
        </w:rPr>
        <w:t>h</w:t>
      </w:r>
      <w:r>
        <w:rPr>
          <w:rFonts w:eastAsia="Times New Roman"/>
          <w:i/>
          <w:iCs/>
        </w:rPr>
        <w:t xml:space="preserve"> Sunan al-Tirmizy</w:t>
      </w:r>
      <w:r>
        <w:rPr>
          <w:rFonts w:eastAsia="Times New Roman"/>
        </w:rPr>
        <w:t xml:space="preserve">, (Beirût, Dâr al-Kutub al-`Ilmiyah, 1996, Juz VIII, Kitab al-Birr wa al-Shillah, h. 94. Lihat juga Imam Nawawy, </w:t>
      </w:r>
      <w:r>
        <w:rPr>
          <w:rFonts w:eastAsia="Times New Roman"/>
          <w:i/>
          <w:iCs/>
        </w:rPr>
        <w:t>Sha</w:t>
      </w:r>
      <w:r>
        <w:rPr>
          <w:rFonts w:eastAsia="Times New Roman"/>
          <w:i/>
          <w:iCs/>
          <w:u w:val="single"/>
        </w:rPr>
        <w:t>h</w:t>
      </w:r>
      <w:r>
        <w:rPr>
          <w:rFonts w:eastAsia="Times New Roman"/>
          <w:i/>
          <w:iCs/>
        </w:rPr>
        <w:t>i</w:t>
      </w:r>
      <w:r>
        <w:rPr>
          <w:rFonts w:eastAsia="Times New Roman"/>
          <w:i/>
          <w:iCs/>
          <w:u w:val="single"/>
        </w:rPr>
        <w:t>h</w:t>
      </w:r>
      <w:r>
        <w:rPr>
          <w:rFonts w:eastAsia="Times New Roman"/>
          <w:i/>
          <w:iCs/>
        </w:rPr>
        <w:t xml:space="preserve"> Muslim bi Syarh al-Nawawy</w:t>
      </w:r>
      <w:r>
        <w:rPr>
          <w:rFonts w:eastAsia="Times New Roman"/>
        </w:rPr>
        <w:t>, (Beirût, Dâr al-kutub al-`Ilmiyah, t.t), Penta</w:t>
      </w:r>
      <w:r>
        <w:rPr>
          <w:rFonts w:eastAsia="Times New Roman"/>
          <w:u w:val="single"/>
        </w:rPr>
        <w:t>h</w:t>
      </w:r>
      <w:r>
        <w:rPr>
          <w:rFonts w:eastAsia="Times New Roman"/>
        </w:rPr>
        <w:t>qiq Mu</w:t>
      </w:r>
      <w:r>
        <w:rPr>
          <w:rFonts w:eastAsia="Times New Roman"/>
          <w:u w:val="single"/>
        </w:rPr>
        <w:t>h</w:t>
      </w:r>
      <w:r>
        <w:rPr>
          <w:rFonts w:eastAsia="Times New Roman"/>
        </w:rPr>
        <w:t>ammad `Abdul Fuad al-Baqy, Juz IV, Kitab al-Birr wa al-Shillah, h. 2011.</w:t>
      </w:r>
    </w:p>
    <w:p w:rsidR="00A40A07" w:rsidRDefault="00A40A07" w:rsidP="00A40A07">
      <w:pPr>
        <w:pStyle w:val="FootnoteText"/>
        <w:ind w:firstLine="720"/>
        <w:jc w:val="both"/>
        <w:rPr>
          <w:rFonts w:eastAsia="Times New Roman"/>
        </w:rPr>
      </w:pPr>
    </w:p>
  </w:footnote>
  <w:footnote w:id="39">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Departemen Agama, </w:t>
      </w:r>
      <w:r>
        <w:rPr>
          <w:rFonts w:eastAsia="Times New Roman"/>
          <w:i/>
          <w:iCs/>
        </w:rPr>
        <w:t>Al-Qur‘an  dan…,</w:t>
      </w:r>
      <w:r>
        <w:rPr>
          <w:rFonts w:eastAsia="Times New Roman"/>
        </w:rPr>
        <w:t xml:space="preserve"> h. 191.</w:t>
      </w:r>
    </w:p>
  </w:footnote>
  <w:footnote w:id="40">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w:t>
      </w:r>
      <w:r>
        <w:rPr>
          <w:rFonts w:eastAsia="Times New Roman"/>
          <w:i/>
          <w:iCs/>
        </w:rPr>
        <w:t>Ibid.,</w:t>
      </w:r>
      <w:r>
        <w:rPr>
          <w:rFonts w:eastAsia="Times New Roman"/>
        </w:rPr>
        <w:t xml:space="preserve"> h. 690.</w:t>
      </w:r>
    </w:p>
    <w:p w:rsidR="00A40A07" w:rsidRDefault="00A40A07" w:rsidP="00A40A07">
      <w:pPr>
        <w:pStyle w:val="FootnoteText"/>
        <w:ind w:firstLine="720"/>
        <w:rPr>
          <w:rFonts w:eastAsia="Times New Roman"/>
        </w:rPr>
      </w:pPr>
    </w:p>
  </w:footnote>
  <w:footnote w:id="41">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w:t>
      </w:r>
      <w:r>
        <w:rPr>
          <w:rFonts w:eastAsia="Times New Roman"/>
          <w:i/>
          <w:iCs/>
        </w:rPr>
        <w:t>Ibid.,</w:t>
      </w:r>
      <w:r>
        <w:rPr>
          <w:rFonts w:eastAsia="Times New Roman"/>
        </w:rPr>
        <w:t xml:space="preserve"> h. 419.</w:t>
      </w:r>
    </w:p>
  </w:footnote>
  <w:footnote w:id="42">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`Abdullah al-Azhary, </w:t>
      </w:r>
      <w:r>
        <w:rPr>
          <w:rFonts w:eastAsia="Times New Roman"/>
          <w:i/>
          <w:iCs/>
        </w:rPr>
        <w:t>Syar</w:t>
      </w:r>
      <w:r>
        <w:rPr>
          <w:rFonts w:eastAsia="Times New Roman"/>
          <w:i/>
          <w:iCs/>
          <w:u w:val="single"/>
        </w:rPr>
        <w:t>h</w:t>
      </w:r>
      <w:r>
        <w:rPr>
          <w:rFonts w:eastAsia="Times New Roman"/>
          <w:i/>
          <w:iCs/>
        </w:rPr>
        <w:t xml:space="preserve"> al-Tashri</w:t>
      </w:r>
      <w:r>
        <w:rPr>
          <w:rFonts w:eastAsia="Times New Roman"/>
          <w:i/>
          <w:iCs/>
          <w:u w:val="single"/>
        </w:rPr>
        <w:t>h</w:t>
      </w:r>
      <w:r>
        <w:rPr>
          <w:rFonts w:eastAsia="Times New Roman"/>
          <w:i/>
          <w:iCs/>
        </w:rPr>
        <w:t xml:space="preserve"> `ala al-Taudhi</w:t>
      </w:r>
      <w:r>
        <w:rPr>
          <w:rFonts w:eastAsia="Times New Roman"/>
          <w:i/>
          <w:iCs/>
          <w:u w:val="single"/>
        </w:rPr>
        <w:t>h</w:t>
      </w:r>
      <w:r>
        <w:rPr>
          <w:rFonts w:eastAsia="Times New Roman"/>
          <w:i/>
          <w:iCs/>
        </w:rPr>
        <w:t xml:space="preserve"> `ala Alfiah Ibn Malik</w:t>
      </w:r>
      <w:r>
        <w:rPr>
          <w:rFonts w:eastAsia="Times New Roman"/>
        </w:rPr>
        <w:t>, (Kairo, t.tp, t.t), Juz II, h. 62.</w:t>
      </w:r>
    </w:p>
  </w:footnote>
  <w:footnote w:id="43">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Badr al-Din al-Zarkasyy, </w:t>
      </w:r>
      <w:r>
        <w:rPr>
          <w:rFonts w:eastAsia="Times New Roman"/>
          <w:i/>
          <w:iCs/>
        </w:rPr>
        <w:t xml:space="preserve">al-Burhan fi `Ulum al-Qur‘an </w:t>
      </w:r>
      <w:r>
        <w:rPr>
          <w:rFonts w:eastAsia="Times New Roman"/>
        </w:rPr>
        <w:t xml:space="preserve">, (Kairo, Dâr al-Fikr, 1975), Juz I, h. 66. </w:t>
      </w:r>
    </w:p>
  </w:footnote>
  <w:footnote w:id="44">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Departemen Agama, </w:t>
      </w:r>
      <w:r>
        <w:rPr>
          <w:rFonts w:eastAsia="Times New Roman"/>
          <w:i/>
          <w:iCs/>
        </w:rPr>
        <w:t>al-Qur‘an  dan …,</w:t>
      </w:r>
      <w:r>
        <w:rPr>
          <w:rFonts w:eastAsia="Times New Roman"/>
        </w:rPr>
        <w:t xml:space="preserve"> h. 936.</w:t>
      </w:r>
    </w:p>
  </w:footnote>
  <w:footnote w:id="45">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w:t>
      </w:r>
      <w:r>
        <w:rPr>
          <w:rFonts w:eastAsia="Times New Roman"/>
          <w:i/>
          <w:iCs/>
        </w:rPr>
        <w:t>Ibid.,</w:t>
      </w:r>
      <w:r>
        <w:rPr>
          <w:rFonts w:eastAsia="Times New Roman"/>
        </w:rPr>
        <w:t xml:space="preserve"> h. 1009.</w:t>
      </w:r>
    </w:p>
  </w:footnote>
  <w:footnote w:id="46">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hint="cs"/>
          <w:rtl/>
        </w:rPr>
        <w:t xml:space="preserve"> </w:t>
      </w:r>
      <w:r>
        <w:rPr>
          <w:rFonts w:eastAsia="Times New Roman"/>
        </w:rPr>
        <w:t xml:space="preserve"> </w:t>
      </w:r>
      <w:r>
        <w:rPr>
          <w:rFonts w:eastAsia="Times New Roman"/>
          <w:i/>
          <w:iCs/>
        </w:rPr>
        <w:t>Ibid.,</w:t>
      </w:r>
      <w:r>
        <w:rPr>
          <w:rFonts w:eastAsia="Times New Roman"/>
        </w:rPr>
        <w:t xml:space="preserve"> h. 337.</w:t>
      </w:r>
    </w:p>
  </w:footnote>
  <w:footnote w:id="47">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i/>
          <w:iCs/>
        </w:rPr>
        <w:t xml:space="preserve"> Ibid.,</w:t>
      </w:r>
      <w:r>
        <w:rPr>
          <w:rFonts w:eastAsia="Times New Roman"/>
        </w:rPr>
        <w:t xml:space="preserve"> h. 733.</w:t>
      </w:r>
    </w:p>
  </w:footnote>
  <w:footnote w:id="48">
    <w:p w:rsidR="00A40A07" w:rsidRDefault="00A40A07" w:rsidP="008F5E52">
      <w:pPr>
        <w:pStyle w:val="BodyText"/>
        <w:spacing w:line="240" w:lineRule="auto"/>
        <w:ind w:firstLine="660"/>
        <w:rPr>
          <w:rFonts w:eastAsia="Times New Roman" w:cs="Arabic Transparent"/>
          <w:sz w:val="20"/>
          <w:szCs w:val="20"/>
        </w:rPr>
      </w:pPr>
      <w:r>
        <w:rPr>
          <w:rStyle w:val="FootnoteReference"/>
          <w:rFonts w:eastAsia="Times New Roman"/>
        </w:rPr>
        <w:footnoteRef/>
      </w:r>
      <w:r>
        <w:rPr>
          <w:rFonts w:eastAsia="Times New Roman"/>
        </w:rPr>
        <w:t xml:space="preserve"> </w:t>
      </w:r>
      <w:r>
        <w:rPr>
          <w:rFonts w:eastAsia="Times New Roman" w:cs="Arabic Transparent"/>
          <w:sz w:val="20"/>
          <w:szCs w:val="20"/>
        </w:rPr>
        <w:t xml:space="preserve">Secara umum, para pakar ahli memberikan pengertian yang berbeda mengenai </w:t>
      </w:r>
      <w:r>
        <w:rPr>
          <w:rFonts w:eastAsia="Times New Roman" w:cs="Arabic Transparent"/>
          <w:i/>
          <w:iCs/>
          <w:sz w:val="20"/>
          <w:szCs w:val="20"/>
        </w:rPr>
        <w:t>makkiyah</w:t>
      </w:r>
      <w:r>
        <w:rPr>
          <w:rFonts w:eastAsia="Times New Roman" w:cs="Arabic Transparent"/>
          <w:sz w:val="20"/>
          <w:szCs w:val="20"/>
        </w:rPr>
        <w:t xml:space="preserve"> dan </w:t>
      </w:r>
      <w:r>
        <w:rPr>
          <w:rFonts w:eastAsia="Times New Roman" w:cs="Arabic Transparent"/>
          <w:i/>
          <w:iCs/>
          <w:sz w:val="20"/>
          <w:szCs w:val="20"/>
        </w:rPr>
        <w:t>madaniyah</w:t>
      </w:r>
      <w:r>
        <w:rPr>
          <w:rFonts w:eastAsia="Times New Roman" w:cs="Arabic Transparent"/>
          <w:sz w:val="20"/>
          <w:szCs w:val="20"/>
        </w:rPr>
        <w:t xml:space="preserve">, dari beberapa perbedaan itu, dapat disimpulkan menjadi tiga bentuk pengertian yang dikemukakan oleh para ahli </w:t>
      </w:r>
      <w:r>
        <w:rPr>
          <w:rFonts w:eastAsia="Times New Roman" w:cs="Arabic Transparent"/>
          <w:i/>
          <w:iCs/>
          <w:sz w:val="20"/>
          <w:szCs w:val="20"/>
        </w:rPr>
        <w:t xml:space="preserve">ulum al-Qur‘an </w:t>
      </w:r>
      <w:r>
        <w:rPr>
          <w:rFonts w:eastAsia="Times New Roman" w:cs="Arabic Transparent"/>
          <w:sz w:val="20"/>
          <w:szCs w:val="20"/>
        </w:rPr>
        <w:t>. Tiga pengertian itu adalah :</w:t>
      </w:r>
    </w:p>
    <w:p w:rsidR="00A40A07" w:rsidRDefault="00A40A07" w:rsidP="00A40A07">
      <w:pPr>
        <w:pStyle w:val="BodyText"/>
        <w:numPr>
          <w:ilvl w:val="1"/>
          <w:numId w:val="15"/>
        </w:numPr>
        <w:spacing w:line="240" w:lineRule="auto"/>
        <w:rPr>
          <w:rFonts w:eastAsia="Times New Roman" w:cs="Arabic Transparent"/>
          <w:sz w:val="20"/>
          <w:szCs w:val="20"/>
        </w:rPr>
      </w:pPr>
      <w:r>
        <w:rPr>
          <w:rFonts w:eastAsia="Times New Roman" w:cs="Arabic Transparent"/>
          <w:i/>
          <w:iCs/>
          <w:sz w:val="20"/>
          <w:szCs w:val="20"/>
        </w:rPr>
        <w:t xml:space="preserve">Makkiyah </w:t>
      </w:r>
      <w:r>
        <w:rPr>
          <w:rFonts w:eastAsia="Times New Roman" w:cs="Arabic Transparent"/>
          <w:sz w:val="20"/>
          <w:szCs w:val="20"/>
        </w:rPr>
        <w:t xml:space="preserve">adalah ayat-ayat yang diturunkan di Mekah, sedangkan </w:t>
      </w:r>
      <w:r>
        <w:rPr>
          <w:rFonts w:eastAsia="Times New Roman" w:cs="Arabic Transparent"/>
          <w:i/>
          <w:iCs/>
          <w:sz w:val="20"/>
          <w:szCs w:val="20"/>
        </w:rPr>
        <w:t>madaniyah</w:t>
      </w:r>
      <w:r>
        <w:rPr>
          <w:rFonts w:eastAsia="Times New Roman" w:cs="Arabic Transparent"/>
          <w:sz w:val="20"/>
          <w:szCs w:val="20"/>
        </w:rPr>
        <w:t xml:space="preserve"> adalah ayat-ayat yang diturunkan di Medinah. Termasuk juga </w:t>
      </w:r>
      <w:r>
        <w:rPr>
          <w:rFonts w:eastAsia="Times New Roman" w:cs="Arabic Transparent"/>
          <w:i/>
          <w:iCs/>
          <w:sz w:val="20"/>
          <w:szCs w:val="20"/>
        </w:rPr>
        <w:t>makkiyah</w:t>
      </w:r>
      <w:r>
        <w:rPr>
          <w:rFonts w:eastAsia="Times New Roman" w:cs="Arabic Transparent"/>
          <w:sz w:val="20"/>
          <w:szCs w:val="20"/>
        </w:rPr>
        <w:t xml:space="preserve">, ayat-ayat yang diturunkan sekitar kota Mekah seperti di Mina, Padang Arafah dan Hûd aibiyah, dan juga dianggap </w:t>
      </w:r>
      <w:r>
        <w:rPr>
          <w:rFonts w:eastAsia="Times New Roman" w:cs="Arabic Transparent"/>
          <w:i/>
          <w:iCs/>
          <w:sz w:val="20"/>
          <w:szCs w:val="20"/>
        </w:rPr>
        <w:t>madaniyah</w:t>
      </w:r>
      <w:r>
        <w:rPr>
          <w:rFonts w:eastAsia="Times New Roman" w:cs="Arabic Transparent"/>
          <w:sz w:val="20"/>
          <w:szCs w:val="20"/>
        </w:rPr>
        <w:t xml:space="preserve"> ayat-ayat yang diturunkan sekitar kota Madinah seperti ayat yang turun di Badar, Uhûd  dan lain-lain.</w:t>
      </w:r>
    </w:p>
    <w:p w:rsidR="00A40A07" w:rsidRDefault="00A40A07" w:rsidP="00A40A07">
      <w:pPr>
        <w:pStyle w:val="BodyText"/>
        <w:numPr>
          <w:ilvl w:val="1"/>
          <w:numId w:val="15"/>
        </w:numPr>
        <w:spacing w:line="240" w:lineRule="auto"/>
        <w:rPr>
          <w:rFonts w:eastAsia="Times New Roman" w:cs="Arabic Transparent"/>
          <w:sz w:val="20"/>
          <w:szCs w:val="20"/>
        </w:rPr>
      </w:pPr>
      <w:r>
        <w:rPr>
          <w:rFonts w:eastAsia="Times New Roman" w:cs="Arabic Transparent"/>
          <w:i/>
          <w:iCs/>
          <w:sz w:val="20"/>
          <w:szCs w:val="20"/>
        </w:rPr>
        <w:t>Makkiyah</w:t>
      </w:r>
      <w:r>
        <w:rPr>
          <w:rFonts w:eastAsia="Times New Roman" w:cs="Arabic Transparent"/>
          <w:sz w:val="20"/>
          <w:szCs w:val="20"/>
        </w:rPr>
        <w:t xml:space="preserve"> adalah ayat-ayat yang kandungannya ditujukan kepada penduduk Mekah, sedangkan </w:t>
      </w:r>
      <w:r>
        <w:rPr>
          <w:rFonts w:eastAsia="Times New Roman" w:cs="Arabic Transparent"/>
          <w:i/>
          <w:iCs/>
          <w:sz w:val="20"/>
          <w:szCs w:val="20"/>
        </w:rPr>
        <w:t>madaniyah</w:t>
      </w:r>
      <w:r>
        <w:rPr>
          <w:rFonts w:eastAsia="Times New Roman" w:cs="Arabic Transparent"/>
          <w:sz w:val="20"/>
          <w:szCs w:val="20"/>
        </w:rPr>
        <w:t xml:space="preserve"> adalah kandungan ayatnya ditujukan kepada penduduk Madinah.</w:t>
      </w:r>
    </w:p>
    <w:p w:rsidR="00A40A07" w:rsidRDefault="00A40A07" w:rsidP="00A40A07">
      <w:pPr>
        <w:pStyle w:val="BodyText"/>
        <w:numPr>
          <w:ilvl w:val="1"/>
          <w:numId w:val="15"/>
        </w:numPr>
        <w:spacing w:line="240" w:lineRule="auto"/>
        <w:rPr>
          <w:rFonts w:eastAsia="Times New Roman" w:cs="Arabic Transparent"/>
          <w:sz w:val="20"/>
          <w:szCs w:val="20"/>
        </w:rPr>
      </w:pPr>
      <w:r>
        <w:rPr>
          <w:rFonts w:eastAsia="Times New Roman" w:cs="Arabic Transparent"/>
          <w:i/>
          <w:iCs/>
          <w:sz w:val="20"/>
          <w:szCs w:val="20"/>
        </w:rPr>
        <w:t>Makkiyah</w:t>
      </w:r>
      <w:r>
        <w:rPr>
          <w:rFonts w:eastAsia="Times New Roman" w:cs="Arabic Transparent"/>
          <w:sz w:val="20"/>
          <w:szCs w:val="20"/>
        </w:rPr>
        <w:t xml:space="preserve"> adalah ayat-ayat yang diturunkan sebelum hijrah sekalipun ayat itu diturunkan di Medinah, dan </w:t>
      </w:r>
      <w:r>
        <w:rPr>
          <w:rFonts w:eastAsia="Times New Roman" w:cs="Arabic Transparent"/>
          <w:i/>
          <w:iCs/>
          <w:sz w:val="20"/>
          <w:szCs w:val="20"/>
        </w:rPr>
        <w:t>madaniyah</w:t>
      </w:r>
      <w:r>
        <w:rPr>
          <w:rFonts w:eastAsia="Times New Roman" w:cs="Arabic Transparent"/>
          <w:sz w:val="20"/>
          <w:szCs w:val="20"/>
        </w:rPr>
        <w:t xml:space="preserve"> adalah ayat-ayat yang diturunkan setelah hijrah sekalipun ayat itu diturunkan di Mekah</w:t>
      </w:r>
      <w:r>
        <w:rPr>
          <w:rStyle w:val="FootnoteReference"/>
          <w:rFonts w:eastAsia="Times New Roman" w:cs="Arabic Transparent"/>
          <w:sz w:val="20"/>
          <w:szCs w:val="20"/>
        </w:rPr>
        <w:footnoteRef/>
      </w:r>
      <w:r>
        <w:rPr>
          <w:rFonts w:eastAsia="Times New Roman" w:cs="Arabic Transparent"/>
          <w:sz w:val="20"/>
          <w:szCs w:val="20"/>
        </w:rPr>
        <w:t>.</w:t>
      </w:r>
    </w:p>
    <w:p w:rsidR="00A40A07" w:rsidRDefault="00A40A07" w:rsidP="00A40A07">
      <w:pPr>
        <w:pStyle w:val="FootnoteText"/>
        <w:ind w:firstLine="720"/>
        <w:jc w:val="both"/>
        <w:rPr>
          <w:rFonts w:eastAsia="Times New Roman"/>
        </w:rPr>
      </w:pPr>
      <w:r>
        <w:rPr>
          <w:rFonts w:eastAsia="Times New Roman" w:cs="Arabic Transparent"/>
        </w:rPr>
        <w:t xml:space="preserve">Dari ketiga pendapat tentang pengertian </w:t>
      </w:r>
      <w:r>
        <w:rPr>
          <w:rFonts w:eastAsia="Times New Roman" w:cs="Arabic Transparent"/>
          <w:i/>
          <w:iCs/>
        </w:rPr>
        <w:t xml:space="preserve">makkiyah </w:t>
      </w:r>
      <w:r>
        <w:rPr>
          <w:rFonts w:eastAsia="Times New Roman" w:cs="Arabic Transparent"/>
        </w:rPr>
        <w:t>dan</w:t>
      </w:r>
      <w:r>
        <w:rPr>
          <w:rFonts w:eastAsia="Times New Roman" w:cs="Arabic Transparent"/>
          <w:i/>
          <w:iCs/>
        </w:rPr>
        <w:t xml:space="preserve"> madaniyah</w:t>
      </w:r>
      <w:r>
        <w:rPr>
          <w:rFonts w:eastAsia="Times New Roman" w:cs="Arabic Transparent"/>
        </w:rPr>
        <w:t xml:space="preserve"> diatas, maka yang paling populer dan termasyhur adalah pendapat yang mengatakan bahwa </w:t>
      </w:r>
      <w:r>
        <w:rPr>
          <w:rFonts w:eastAsia="Times New Roman" w:cs="Arabic Transparent"/>
          <w:i/>
          <w:iCs/>
        </w:rPr>
        <w:t>makkiyah</w:t>
      </w:r>
      <w:r>
        <w:rPr>
          <w:rFonts w:eastAsia="Times New Roman" w:cs="Arabic Transparent"/>
        </w:rPr>
        <w:t xml:space="preserve"> adalah ayat-ayat yang diturunkan sebelum hijrah, sama saja apakah diturunkan di Medinah atau di Mekah, sedangkan </w:t>
      </w:r>
      <w:r>
        <w:rPr>
          <w:rFonts w:eastAsia="Times New Roman" w:cs="Arabic Transparent"/>
          <w:i/>
          <w:iCs/>
        </w:rPr>
        <w:t>madaniyah</w:t>
      </w:r>
      <w:r>
        <w:rPr>
          <w:rFonts w:eastAsia="Times New Roman" w:cs="Arabic Transparent"/>
        </w:rPr>
        <w:t xml:space="preserve"> adalah ayat-ayat yang diturunkan setelah hijrah, baik diturunkan di Mekah atau di Medinah. Melihat ketiga pendapat diatas, maka penulis lebih cendrung berpegang kepada pendapat yang masyhur ini, sekaligus akan menjadi landasan dalam pembahasan ilmiyah ini. Untuk mengetahui pembahasan ini lebih rinci lagi, dapat dilihat pada </w:t>
      </w:r>
      <w:r>
        <w:rPr>
          <w:rFonts w:eastAsia="Times New Roman"/>
        </w:rPr>
        <w:t xml:space="preserve">Al-Zarkasyy, </w:t>
      </w:r>
      <w:r>
        <w:rPr>
          <w:rFonts w:eastAsia="Times New Roman"/>
          <w:i/>
          <w:iCs/>
        </w:rPr>
        <w:t>Al-Burhân  fi …</w:t>
      </w:r>
      <w:r>
        <w:rPr>
          <w:rFonts w:eastAsia="Times New Roman"/>
        </w:rPr>
        <w:t xml:space="preserve">, Juz I, h. 189. Juga Al-Zarqany, </w:t>
      </w:r>
      <w:r>
        <w:rPr>
          <w:rFonts w:eastAsia="Times New Roman"/>
          <w:i/>
          <w:iCs/>
        </w:rPr>
        <w:t>Manahilu al-`Urfan fi ‘Ulûm  al-Qur‘an</w:t>
      </w:r>
      <w:r>
        <w:rPr>
          <w:rFonts w:eastAsia="Times New Roman"/>
        </w:rPr>
        <w:t xml:space="preserve">, (Beirût, Dâr al-Ahya` al-Kutub al-`Arabiyyah, t.t), Juz I, h. 186. Dan juga Jalaluddin al-Suyuthy, </w:t>
      </w:r>
      <w:r>
        <w:rPr>
          <w:rFonts w:eastAsia="Times New Roman"/>
          <w:i/>
          <w:iCs/>
        </w:rPr>
        <w:t xml:space="preserve">Al-Itqan fi ‘Ulûm  al-Qur‘an </w:t>
      </w:r>
      <w:r>
        <w:rPr>
          <w:rFonts w:eastAsia="Times New Roman"/>
        </w:rPr>
        <w:t xml:space="preserve">, (Beirût, Maktabah al-Ashriyyah, 1988), juz I, h. 23. </w:t>
      </w:r>
    </w:p>
    <w:p w:rsidR="00A40A07" w:rsidRDefault="00A40A07" w:rsidP="00A40A07">
      <w:pPr>
        <w:pStyle w:val="BodyText"/>
        <w:ind w:firstLine="720"/>
        <w:rPr>
          <w:rFonts w:eastAsia="Times New Roman" w:cs="Arabic Transparent"/>
        </w:rPr>
      </w:pPr>
    </w:p>
    <w:p w:rsidR="00A40A07" w:rsidRDefault="00A40A07" w:rsidP="00A40A07">
      <w:pPr>
        <w:pStyle w:val="FootnoteText"/>
        <w:ind w:firstLine="660"/>
        <w:rPr>
          <w:rFonts w:eastAsia="Times New Roman"/>
        </w:rPr>
      </w:pPr>
      <w:r>
        <w:rPr>
          <w:rFonts w:eastAsia="Times New Roman"/>
        </w:rPr>
        <w:t xml:space="preserve">  </w:t>
      </w:r>
    </w:p>
  </w:footnote>
  <w:footnote w:id="49">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Departemen Agama, </w:t>
      </w:r>
      <w:r>
        <w:rPr>
          <w:rFonts w:eastAsia="Times New Roman"/>
          <w:i/>
          <w:iCs/>
        </w:rPr>
        <w:t>Al-Qur‘an  dan…</w:t>
      </w:r>
      <w:r>
        <w:rPr>
          <w:rFonts w:eastAsia="Times New Roman"/>
        </w:rPr>
        <w:t>, h. 581.</w:t>
      </w:r>
    </w:p>
  </w:footnote>
  <w:footnote w:id="50">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w:t>
      </w:r>
      <w:r>
        <w:rPr>
          <w:rFonts w:eastAsia="Times New Roman"/>
          <w:i/>
          <w:iCs/>
        </w:rPr>
        <w:t>Ibid.,</w:t>
      </w:r>
      <w:r>
        <w:rPr>
          <w:rFonts w:eastAsia="Times New Roman"/>
        </w:rPr>
        <w:t xml:space="preserve"> h. 583.</w:t>
      </w:r>
    </w:p>
  </w:footnote>
  <w:footnote w:id="51">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w:t>
      </w:r>
      <w:r>
        <w:rPr>
          <w:rFonts w:eastAsia="Times New Roman"/>
          <w:i/>
          <w:iCs/>
        </w:rPr>
        <w:t>Ibid.,</w:t>
      </w:r>
      <w:r>
        <w:rPr>
          <w:rFonts w:eastAsia="Times New Roman"/>
        </w:rPr>
        <w:t xml:space="preserve"> h. 585.</w:t>
      </w:r>
    </w:p>
  </w:footnote>
  <w:footnote w:id="52">
    <w:p w:rsidR="00A40A07" w:rsidRDefault="00A40A07" w:rsidP="00A40A07">
      <w:pPr>
        <w:pStyle w:val="FootnoteText"/>
        <w:ind w:firstLine="720"/>
        <w:jc w:val="both"/>
        <w:rPr>
          <w:rFonts w:eastAsia="Times New Roman"/>
        </w:rPr>
      </w:pPr>
      <w:r>
        <w:rPr>
          <w:rStyle w:val="FootnoteReference"/>
          <w:rFonts w:eastAsia="Times New Roman"/>
        </w:rPr>
        <w:footnoteRef/>
      </w:r>
      <w:r>
        <w:rPr>
          <w:rFonts w:eastAsia="Times New Roman"/>
        </w:rPr>
        <w:t xml:space="preserve"> Abi </w:t>
      </w:r>
      <w:r>
        <w:rPr>
          <w:rFonts w:eastAsia="Times New Roman"/>
          <w:u w:val="single"/>
        </w:rPr>
        <w:t>H</w:t>
      </w:r>
      <w:r>
        <w:rPr>
          <w:rFonts w:eastAsia="Times New Roman"/>
        </w:rPr>
        <w:t>usain `Aly bin A</w:t>
      </w:r>
      <w:r>
        <w:rPr>
          <w:rFonts w:eastAsia="Times New Roman"/>
          <w:u w:val="single"/>
        </w:rPr>
        <w:t>h</w:t>
      </w:r>
      <w:r>
        <w:rPr>
          <w:rFonts w:eastAsia="Times New Roman"/>
        </w:rPr>
        <w:t>mad al-Wahidy</w:t>
      </w:r>
      <w:r>
        <w:rPr>
          <w:rFonts w:eastAsia="Times New Roman"/>
          <w:i/>
          <w:iCs/>
        </w:rPr>
        <w:t>, Asbab Nuzul al-Qur‘an</w:t>
      </w:r>
      <w:r>
        <w:rPr>
          <w:rFonts w:eastAsia="Times New Roman"/>
        </w:rPr>
        <w:t>, (Beirût, Dâr al-Kutub al-`Ilmiyah, 1998), Penta</w:t>
      </w:r>
      <w:r>
        <w:rPr>
          <w:rFonts w:eastAsia="Times New Roman"/>
          <w:u w:val="single"/>
        </w:rPr>
        <w:t>h</w:t>
      </w:r>
      <w:r>
        <w:rPr>
          <w:rFonts w:eastAsia="Times New Roman"/>
        </w:rPr>
        <w:t>qiq Kamil Bisyani Zaghlul, h. 223-224.</w:t>
      </w:r>
    </w:p>
  </w:footnote>
  <w:footnote w:id="53">
    <w:p w:rsidR="00A40A07" w:rsidRDefault="00A40A07" w:rsidP="00A40A07">
      <w:pPr>
        <w:pStyle w:val="FootnoteText"/>
        <w:ind w:firstLine="720"/>
        <w:jc w:val="both"/>
        <w:rPr>
          <w:rFonts w:eastAsia="Times New Roman"/>
        </w:rPr>
      </w:pPr>
      <w:r>
        <w:rPr>
          <w:rStyle w:val="FootnoteReference"/>
          <w:rFonts w:eastAsia="Times New Roman"/>
        </w:rPr>
        <w:footnoteRef/>
      </w:r>
      <w:r>
        <w:rPr>
          <w:rFonts w:eastAsia="Times New Roman"/>
        </w:rPr>
        <w:t xml:space="preserve"> Jalaluddin `Abdurrahman Abi Bakar al-Suyuthi, </w:t>
      </w:r>
      <w:r>
        <w:rPr>
          <w:rFonts w:eastAsia="Times New Roman"/>
          <w:i/>
          <w:iCs/>
        </w:rPr>
        <w:t>Lubab al-Nuqul fi Asbab al-Nuzul</w:t>
      </w:r>
      <w:r>
        <w:rPr>
          <w:rFonts w:eastAsia="Times New Roman"/>
        </w:rPr>
        <w:t>, (Beirût, Dâr al-Kutub al-`Ilmiyah, tt), Pentahqiq A</w:t>
      </w:r>
      <w:r>
        <w:rPr>
          <w:rFonts w:eastAsia="Times New Roman"/>
          <w:u w:val="single"/>
        </w:rPr>
        <w:t>h</w:t>
      </w:r>
      <w:r>
        <w:rPr>
          <w:rFonts w:eastAsia="Times New Roman"/>
        </w:rPr>
        <w:t>mad `Abdul al-Syafi, h. 90-91.</w:t>
      </w:r>
    </w:p>
  </w:footnote>
  <w:footnote w:id="54">
    <w:p w:rsidR="00A40A07" w:rsidRDefault="00A40A07" w:rsidP="00A40A07">
      <w:pPr>
        <w:pStyle w:val="FootnoteText"/>
        <w:ind w:firstLine="720"/>
        <w:rPr>
          <w:rFonts w:eastAsia="Times New Roman"/>
        </w:rPr>
      </w:pPr>
      <w:r>
        <w:rPr>
          <w:rStyle w:val="FootnoteReference"/>
          <w:rFonts w:eastAsia="Times New Roman"/>
        </w:rPr>
        <w:footnoteRef/>
      </w:r>
      <w:r>
        <w:rPr>
          <w:rFonts w:eastAsia="Times New Roman"/>
        </w:rPr>
        <w:t xml:space="preserve"> </w:t>
      </w:r>
      <w:r>
        <w:rPr>
          <w:rFonts w:eastAsia="Times New Roman"/>
          <w:i/>
          <w:iCs/>
        </w:rPr>
        <w:t>Ibid.,</w:t>
      </w:r>
      <w:r>
        <w:rPr>
          <w:rFonts w:eastAsia="Times New Roman"/>
        </w:rPr>
        <w:t xml:space="preserve"> h. 80. Lihat juga Al-Wahidy, </w:t>
      </w:r>
      <w:r>
        <w:rPr>
          <w:rFonts w:eastAsia="Times New Roman"/>
          <w:i/>
          <w:iCs/>
        </w:rPr>
        <w:t>Asbab Nuzul…</w:t>
      </w:r>
      <w:r>
        <w:rPr>
          <w:rFonts w:eastAsia="Times New Roman"/>
        </w:rPr>
        <w:t>, h. 197-198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7191"/>
    <w:multiLevelType w:val="hybridMultilevel"/>
    <w:tmpl w:val="E5D6DC48"/>
    <w:lvl w:ilvl="0" w:tplc="7F5A2800">
      <w:start w:val="1"/>
      <w:numFmt w:val="lowerLetter"/>
      <w:lvlText w:val="%1)"/>
      <w:lvlJc w:val="left"/>
      <w:pPr>
        <w:tabs>
          <w:tab w:val="num" w:pos="660"/>
        </w:tabs>
        <w:ind w:left="660" w:hanging="360"/>
      </w:pPr>
      <w:rPr>
        <w:rFonts w:ascii="Times New Roman" w:hAnsi="Times New Roman" w:cs="Times New Roman" w:hint="default"/>
      </w:rPr>
    </w:lvl>
    <w:lvl w:ilvl="1" w:tplc="04090019">
      <w:start w:val="1"/>
      <w:numFmt w:val="lowerLetter"/>
      <w:lvlText w:val="%2."/>
      <w:lvlJc w:val="left"/>
      <w:pPr>
        <w:tabs>
          <w:tab w:val="num" w:pos="1380"/>
        </w:tabs>
        <w:ind w:left="1380" w:hanging="360"/>
      </w:pPr>
      <w:rPr>
        <w:rFonts w:ascii="Times New Roman" w:hAnsi="Times New Roman" w:cs="Times New Roman"/>
      </w:rPr>
    </w:lvl>
    <w:lvl w:ilvl="2" w:tplc="0409001B">
      <w:start w:val="1"/>
      <w:numFmt w:val="lowerRoman"/>
      <w:lvlText w:val="%3."/>
      <w:lvlJc w:val="right"/>
      <w:pPr>
        <w:tabs>
          <w:tab w:val="num" w:pos="2100"/>
        </w:tabs>
        <w:ind w:left="2100" w:hanging="180"/>
      </w:pPr>
      <w:rPr>
        <w:rFonts w:ascii="Times New Roman" w:hAnsi="Times New Roman" w:cs="Times New Roman"/>
      </w:rPr>
    </w:lvl>
    <w:lvl w:ilvl="3" w:tplc="0409000F">
      <w:start w:val="1"/>
      <w:numFmt w:val="decimal"/>
      <w:lvlText w:val="%4."/>
      <w:lvlJc w:val="left"/>
      <w:pPr>
        <w:tabs>
          <w:tab w:val="num" w:pos="2820"/>
        </w:tabs>
        <w:ind w:left="2820" w:hanging="360"/>
      </w:pPr>
      <w:rPr>
        <w:rFonts w:ascii="Times New Roman" w:hAnsi="Times New Roman" w:cs="Times New Roman"/>
      </w:rPr>
    </w:lvl>
    <w:lvl w:ilvl="4" w:tplc="04090019">
      <w:start w:val="1"/>
      <w:numFmt w:val="lowerLetter"/>
      <w:lvlText w:val="%5."/>
      <w:lvlJc w:val="left"/>
      <w:pPr>
        <w:tabs>
          <w:tab w:val="num" w:pos="3540"/>
        </w:tabs>
        <w:ind w:left="3540" w:hanging="360"/>
      </w:pPr>
      <w:rPr>
        <w:rFonts w:ascii="Times New Roman" w:hAnsi="Times New Roman" w:cs="Times New Roman"/>
      </w:rPr>
    </w:lvl>
    <w:lvl w:ilvl="5" w:tplc="0409001B">
      <w:start w:val="1"/>
      <w:numFmt w:val="lowerRoman"/>
      <w:lvlText w:val="%6."/>
      <w:lvlJc w:val="right"/>
      <w:pPr>
        <w:tabs>
          <w:tab w:val="num" w:pos="4260"/>
        </w:tabs>
        <w:ind w:left="4260" w:hanging="180"/>
      </w:pPr>
      <w:rPr>
        <w:rFonts w:ascii="Times New Roman" w:hAnsi="Times New Roman" w:cs="Times New Roman"/>
      </w:rPr>
    </w:lvl>
    <w:lvl w:ilvl="6" w:tplc="0409000F">
      <w:start w:val="1"/>
      <w:numFmt w:val="decimal"/>
      <w:lvlText w:val="%7."/>
      <w:lvlJc w:val="left"/>
      <w:pPr>
        <w:tabs>
          <w:tab w:val="num" w:pos="4980"/>
        </w:tabs>
        <w:ind w:left="4980" w:hanging="360"/>
      </w:pPr>
      <w:rPr>
        <w:rFonts w:ascii="Times New Roman" w:hAnsi="Times New Roman" w:cs="Times New Roman"/>
      </w:rPr>
    </w:lvl>
    <w:lvl w:ilvl="7" w:tplc="04090019">
      <w:start w:val="1"/>
      <w:numFmt w:val="lowerLetter"/>
      <w:lvlText w:val="%8."/>
      <w:lvlJc w:val="left"/>
      <w:pPr>
        <w:tabs>
          <w:tab w:val="num" w:pos="5700"/>
        </w:tabs>
        <w:ind w:left="5700" w:hanging="360"/>
      </w:pPr>
      <w:rPr>
        <w:rFonts w:ascii="Times New Roman" w:hAnsi="Times New Roman" w:cs="Times New Roman"/>
      </w:rPr>
    </w:lvl>
    <w:lvl w:ilvl="8" w:tplc="0409001B">
      <w:start w:val="1"/>
      <w:numFmt w:val="lowerRoman"/>
      <w:lvlText w:val="%9."/>
      <w:lvlJc w:val="right"/>
      <w:pPr>
        <w:tabs>
          <w:tab w:val="num" w:pos="6420"/>
        </w:tabs>
        <w:ind w:left="6420" w:hanging="180"/>
      </w:pPr>
      <w:rPr>
        <w:rFonts w:ascii="Times New Roman" w:hAnsi="Times New Roman" w:cs="Times New Roman"/>
      </w:rPr>
    </w:lvl>
  </w:abstractNum>
  <w:abstractNum w:abstractNumId="1">
    <w:nsid w:val="01BE1701"/>
    <w:multiLevelType w:val="hybridMultilevel"/>
    <w:tmpl w:val="385ECB5A"/>
    <w:lvl w:ilvl="0" w:tplc="4E9ACBF0">
      <w:start w:val="1"/>
      <w:numFmt w:val="lowerLetter"/>
      <w:lvlText w:val="%1)"/>
      <w:lvlJc w:val="left"/>
      <w:pPr>
        <w:tabs>
          <w:tab w:val="num" w:pos="1710"/>
        </w:tabs>
        <w:ind w:left="1710" w:hanging="9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7DA6B24"/>
    <w:multiLevelType w:val="hybridMultilevel"/>
    <w:tmpl w:val="5B5EC30A"/>
    <w:lvl w:ilvl="0" w:tplc="935490F4">
      <w:start w:val="1"/>
      <w:numFmt w:val="upperLetter"/>
      <w:lvlText w:val="%1."/>
      <w:lvlJc w:val="left"/>
      <w:pPr>
        <w:tabs>
          <w:tab w:val="num" w:pos="660"/>
        </w:tabs>
        <w:ind w:left="660" w:hanging="360"/>
      </w:pPr>
      <w:rPr>
        <w:rFonts w:ascii="Times New Roman" w:hAnsi="Times New Roman" w:cs="Times New Roman" w:hint="default"/>
      </w:rPr>
    </w:lvl>
    <w:lvl w:ilvl="1" w:tplc="04090019">
      <w:start w:val="1"/>
      <w:numFmt w:val="lowerLetter"/>
      <w:lvlText w:val="%2."/>
      <w:lvlJc w:val="left"/>
      <w:pPr>
        <w:tabs>
          <w:tab w:val="num" w:pos="1380"/>
        </w:tabs>
        <w:ind w:left="1380" w:hanging="360"/>
      </w:pPr>
      <w:rPr>
        <w:rFonts w:ascii="Times New Roman" w:hAnsi="Times New Roman" w:cs="Times New Roman"/>
      </w:rPr>
    </w:lvl>
    <w:lvl w:ilvl="2" w:tplc="0409001B">
      <w:start w:val="1"/>
      <w:numFmt w:val="lowerRoman"/>
      <w:lvlText w:val="%3."/>
      <w:lvlJc w:val="right"/>
      <w:pPr>
        <w:tabs>
          <w:tab w:val="num" w:pos="2100"/>
        </w:tabs>
        <w:ind w:left="2100" w:hanging="180"/>
      </w:pPr>
      <w:rPr>
        <w:rFonts w:ascii="Times New Roman" w:hAnsi="Times New Roman" w:cs="Times New Roman"/>
      </w:rPr>
    </w:lvl>
    <w:lvl w:ilvl="3" w:tplc="0409000F">
      <w:start w:val="1"/>
      <w:numFmt w:val="decimal"/>
      <w:lvlText w:val="%4."/>
      <w:lvlJc w:val="left"/>
      <w:pPr>
        <w:tabs>
          <w:tab w:val="num" w:pos="2820"/>
        </w:tabs>
        <w:ind w:left="2820" w:hanging="360"/>
      </w:pPr>
      <w:rPr>
        <w:rFonts w:ascii="Times New Roman" w:hAnsi="Times New Roman" w:cs="Times New Roman"/>
      </w:rPr>
    </w:lvl>
    <w:lvl w:ilvl="4" w:tplc="04090019">
      <w:start w:val="1"/>
      <w:numFmt w:val="lowerLetter"/>
      <w:lvlText w:val="%5."/>
      <w:lvlJc w:val="left"/>
      <w:pPr>
        <w:tabs>
          <w:tab w:val="num" w:pos="3540"/>
        </w:tabs>
        <w:ind w:left="3540" w:hanging="360"/>
      </w:pPr>
      <w:rPr>
        <w:rFonts w:ascii="Times New Roman" w:hAnsi="Times New Roman" w:cs="Times New Roman"/>
      </w:rPr>
    </w:lvl>
    <w:lvl w:ilvl="5" w:tplc="0409001B">
      <w:start w:val="1"/>
      <w:numFmt w:val="lowerRoman"/>
      <w:lvlText w:val="%6."/>
      <w:lvlJc w:val="right"/>
      <w:pPr>
        <w:tabs>
          <w:tab w:val="num" w:pos="4260"/>
        </w:tabs>
        <w:ind w:left="4260" w:hanging="180"/>
      </w:pPr>
      <w:rPr>
        <w:rFonts w:ascii="Times New Roman" w:hAnsi="Times New Roman" w:cs="Times New Roman"/>
      </w:rPr>
    </w:lvl>
    <w:lvl w:ilvl="6" w:tplc="0409000F">
      <w:start w:val="1"/>
      <w:numFmt w:val="decimal"/>
      <w:lvlText w:val="%7."/>
      <w:lvlJc w:val="left"/>
      <w:pPr>
        <w:tabs>
          <w:tab w:val="num" w:pos="4980"/>
        </w:tabs>
        <w:ind w:left="4980" w:hanging="360"/>
      </w:pPr>
      <w:rPr>
        <w:rFonts w:ascii="Times New Roman" w:hAnsi="Times New Roman" w:cs="Times New Roman"/>
      </w:rPr>
    </w:lvl>
    <w:lvl w:ilvl="7" w:tplc="04090019">
      <w:start w:val="1"/>
      <w:numFmt w:val="lowerLetter"/>
      <w:lvlText w:val="%8."/>
      <w:lvlJc w:val="left"/>
      <w:pPr>
        <w:tabs>
          <w:tab w:val="num" w:pos="5700"/>
        </w:tabs>
        <w:ind w:left="5700" w:hanging="360"/>
      </w:pPr>
      <w:rPr>
        <w:rFonts w:ascii="Times New Roman" w:hAnsi="Times New Roman" w:cs="Times New Roman"/>
      </w:rPr>
    </w:lvl>
    <w:lvl w:ilvl="8" w:tplc="0409001B">
      <w:start w:val="1"/>
      <w:numFmt w:val="lowerRoman"/>
      <w:lvlText w:val="%9."/>
      <w:lvlJc w:val="right"/>
      <w:pPr>
        <w:tabs>
          <w:tab w:val="num" w:pos="6420"/>
        </w:tabs>
        <w:ind w:left="6420" w:hanging="180"/>
      </w:pPr>
      <w:rPr>
        <w:rFonts w:ascii="Times New Roman" w:hAnsi="Times New Roman" w:cs="Times New Roman"/>
      </w:rPr>
    </w:lvl>
  </w:abstractNum>
  <w:abstractNum w:abstractNumId="3">
    <w:nsid w:val="1FE41CAA"/>
    <w:multiLevelType w:val="hybridMultilevel"/>
    <w:tmpl w:val="FB743D92"/>
    <w:lvl w:ilvl="0" w:tplc="BEB4B442">
      <w:start w:val="3"/>
      <w:numFmt w:val="lowerLetter"/>
      <w:lvlText w:val="%1)"/>
      <w:lvlJc w:val="left"/>
      <w:pPr>
        <w:tabs>
          <w:tab w:val="num" w:pos="660"/>
        </w:tabs>
        <w:ind w:left="660" w:hanging="360"/>
      </w:pPr>
      <w:rPr>
        <w:rFonts w:ascii="Times New Roman" w:hAnsi="Times New Roman" w:cs="Times New Roman" w:hint="default"/>
      </w:rPr>
    </w:lvl>
    <w:lvl w:ilvl="1" w:tplc="04090019">
      <w:start w:val="1"/>
      <w:numFmt w:val="lowerLetter"/>
      <w:lvlText w:val="%2."/>
      <w:lvlJc w:val="left"/>
      <w:pPr>
        <w:tabs>
          <w:tab w:val="num" w:pos="1380"/>
        </w:tabs>
        <w:ind w:left="1380" w:hanging="360"/>
      </w:pPr>
      <w:rPr>
        <w:rFonts w:ascii="Times New Roman" w:hAnsi="Times New Roman" w:cs="Times New Roman"/>
      </w:rPr>
    </w:lvl>
    <w:lvl w:ilvl="2" w:tplc="0409001B">
      <w:start w:val="1"/>
      <w:numFmt w:val="lowerRoman"/>
      <w:lvlText w:val="%3."/>
      <w:lvlJc w:val="right"/>
      <w:pPr>
        <w:tabs>
          <w:tab w:val="num" w:pos="2100"/>
        </w:tabs>
        <w:ind w:left="2100" w:hanging="180"/>
      </w:pPr>
      <w:rPr>
        <w:rFonts w:ascii="Times New Roman" w:hAnsi="Times New Roman" w:cs="Times New Roman"/>
      </w:rPr>
    </w:lvl>
    <w:lvl w:ilvl="3" w:tplc="0409000F">
      <w:start w:val="1"/>
      <w:numFmt w:val="decimal"/>
      <w:lvlText w:val="%4."/>
      <w:lvlJc w:val="left"/>
      <w:pPr>
        <w:tabs>
          <w:tab w:val="num" w:pos="2820"/>
        </w:tabs>
        <w:ind w:left="2820" w:hanging="360"/>
      </w:pPr>
      <w:rPr>
        <w:rFonts w:ascii="Times New Roman" w:hAnsi="Times New Roman" w:cs="Times New Roman"/>
      </w:rPr>
    </w:lvl>
    <w:lvl w:ilvl="4" w:tplc="04090019">
      <w:start w:val="1"/>
      <w:numFmt w:val="lowerLetter"/>
      <w:lvlText w:val="%5."/>
      <w:lvlJc w:val="left"/>
      <w:pPr>
        <w:tabs>
          <w:tab w:val="num" w:pos="3540"/>
        </w:tabs>
        <w:ind w:left="3540" w:hanging="360"/>
      </w:pPr>
      <w:rPr>
        <w:rFonts w:ascii="Times New Roman" w:hAnsi="Times New Roman" w:cs="Times New Roman"/>
      </w:rPr>
    </w:lvl>
    <w:lvl w:ilvl="5" w:tplc="0409001B">
      <w:start w:val="1"/>
      <w:numFmt w:val="lowerRoman"/>
      <w:lvlText w:val="%6."/>
      <w:lvlJc w:val="right"/>
      <w:pPr>
        <w:tabs>
          <w:tab w:val="num" w:pos="4260"/>
        </w:tabs>
        <w:ind w:left="4260" w:hanging="180"/>
      </w:pPr>
      <w:rPr>
        <w:rFonts w:ascii="Times New Roman" w:hAnsi="Times New Roman" w:cs="Times New Roman"/>
      </w:rPr>
    </w:lvl>
    <w:lvl w:ilvl="6" w:tplc="0409000F">
      <w:start w:val="1"/>
      <w:numFmt w:val="decimal"/>
      <w:lvlText w:val="%7."/>
      <w:lvlJc w:val="left"/>
      <w:pPr>
        <w:tabs>
          <w:tab w:val="num" w:pos="4980"/>
        </w:tabs>
        <w:ind w:left="4980" w:hanging="360"/>
      </w:pPr>
      <w:rPr>
        <w:rFonts w:ascii="Times New Roman" w:hAnsi="Times New Roman" w:cs="Times New Roman"/>
      </w:rPr>
    </w:lvl>
    <w:lvl w:ilvl="7" w:tplc="04090019">
      <w:start w:val="1"/>
      <w:numFmt w:val="lowerLetter"/>
      <w:lvlText w:val="%8."/>
      <w:lvlJc w:val="left"/>
      <w:pPr>
        <w:tabs>
          <w:tab w:val="num" w:pos="5700"/>
        </w:tabs>
        <w:ind w:left="5700" w:hanging="360"/>
      </w:pPr>
      <w:rPr>
        <w:rFonts w:ascii="Times New Roman" w:hAnsi="Times New Roman" w:cs="Times New Roman"/>
      </w:rPr>
    </w:lvl>
    <w:lvl w:ilvl="8" w:tplc="0409001B">
      <w:start w:val="1"/>
      <w:numFmt w:val="lowerRoman"/>
      <w:lvlText w:val="%9."/>
      <w:lvlJc w:val="right"/>
      <w:pPr>
        <w:tabs>
          <w:tab w:val="num" w:pos="6420"/>
        </w:tabs>
        <w:ind w:left="6420" w:hanging="180"/>
      </w:pPr>
      <w:rPr>
        <w:rFonts w:ascii="Times New Roman" w:hAnsi="Times New Roman" w:cs="Times New Roman"/>
      </w:rPr>
    </w:lvl>
  </w:abstractNum>
  <w:abstractNum w:abstractNumId="4">
    <w:nsid w:val="280A3DE8"/>
    <w:multiLevelType w:val="hybridMultilevel"/>
    <w:tmpl w:val="7B98E142"/>
    <w:lvl w:ilvl="0" w:tplc="04090011">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5">
    <w:nsid w:val="2B727F7A"/>
    <w:multiLevelType w:val="hybridMultilevel"/>
    <w:tmpl w:val="991EA3C6"/>
    <w:lvl w:ilvl="0" w:tplc="9B8CD298">
      <w:start w:val="1"/>
      <w:numFmt w:val="decimal"/>
      <w:lvlText w:val="%1."/>
      <w:lvlJc w:val="left"/>
      <w:pPr>
        <w:tabs>
          <w:tab w:val="num" w:pos="660"/>
        </w:tabs>
        <w:ind w:left="660" w:hanging="360"/>
      </w:pPr>
      <w:rPr>
        <w:rFonts w:ascii="Times New Roman" w:hAnsi="Times New Roman" w:cs="Times New Roman" w:hint="default"/>
      </w:rPr>
    </w:lvl>
    <w:lvl w:ilvl="1" w:tplc="04090019">
      <w:start w:val="1"/>
      <w:numFmt w:val="lowerLetter"/>
      <w:lvlText w:val="%2."/>
      <w:lvlJc w:val="left"/>
      <w:pPr>
        <w:tabs>
          <w:tab w:val="num" w:pos="1380"/>
        </w:tabs>
        <w:ind w:left="1380" w:hanging="360"/>
      </w:pPr>
      <w:rPr>
        <w:rFonts w:ascii="Times New Roman" w:hAnsi="Times New Roman" w:cs="Times New Roman"/>
      </w:rPr>
    </w:lvl>
    <w:lvl w:ilvl="2" w:tplc="0409001B">
      <w:start w:val="1"/>
      <w:numFmt w:val="lowerRoman"/>
      <w:lvlText w:val="%3."/>
      <w:lvlJc w:val="right"/>
      <w:pPr>
        <w:tabs>
          <w:tab w:val="num" w:pos="2100"/>
        </w:tabs>
        <w:ind w:left="2100" w:hanging="180"/>
      </w:pPr>
      <w:rPr>
        <w:rFonts w:ascii="Times New Roman" w:hAnsi="Times New Roman" w:cs="Times New Roman"/>
      </w:rPr>
    </w:lvl>
    <w:lvl w:ilvl="3" w:tplc="0409000F">
      <w:start w:val="1"/>
      <w:numFmt w:val="decimal"/>
      <w:lvlText w:val="%4."/>
      <w:lvlJc w:val="left"/>
      <w:pPr>
        <w:tabs>
          <w:tab w:val="num" w:pos="2820"/>
        </w:tabs>
        <w:ind w:left="2820" w:hanging="360"/>
      </w:pPr>
      <w:rPr>
        <w:rFonts w:ascii="Times New Roman" w:hAnsi="Times New Roman" w:cs="Times New Roman"/>
      </w:rPr>
    </w:lvl>
    <w:lvl w:ilvl="4" w:tplc="04090019">
      <w:start w:val="1"/>
      <w:numFmt w:val="lowerLetter"/>
      <w:lvlText w:val="%5."/>
      <w:lvlJc w:val="left"/>
      <w:pPr>
        <w:tabs>
          <w:tab w:val="num" w:pos="3540"/>
        </w:tabs>
        <w:ind w:left="3540" w:hanging="360"/>
      </w:pPr>
      <w:rPr>
        <w:rFonts w:ascii="Times New Roman" w:hAnsi="Times New Roman" w:cs="Times New Roman"/>
      </w:rPr>
    </w:lvl>
    <w:lvl w:ilvl="5" w:tplc="0409001B">
      <w:start w:val="1"/>
      <w:numFmt w:val="lowerRoman"/>
      <w:lvlText w:val="%6."/>
      <w:lvlJc w:val="right"/>
      <w:pPr>
        <w:tabs>
          <w:tab w:val="num" w:pos="4260"/>
        </w:tabs>
        <w:ind w:left="4260" w:hanging="180"/>
      </w:pPr>
      <w:rPr>
        <w:rFonts w:ascii="Times New Roman" w:hAnsi="Times New Roman" w:cs="Times New Roman"/>
      </w:rPr>
    </w:lvl>
    <w:lvl w:ilvl="6" w:tplc="0409000F">
      <w:start w:val="1"/>
      <w:numFmt w:val="decimal"/>
      <w:lvlText w:val="%7."/>
      <w:lvlJc w:val="left"/>
      <w:pPr>
        <w:tabs>
          <w:tab w:val="num" w:pos="4980"/>
        </w:tabs>
        <w:ind w:left="4980" w:hanging="360"/>
      </w:pPr>
      <w:rPr>
        <w:rFonts w:ascii="Times New Roman" w:hAnsi="Times New Roman" w:cs="Times New Roman"/>
      </w:rPr>
    </w:lvl>
    <w:lvl w:ilvl="7" w:tplc="04090019">
      <w:start w:val="1"/>
      <w:numFmt w:val="lowerLetter"/>
      <w:lvlText w:val="%8."/>
      <w:lvlJc w:val="left"/>
      <w:pPr>
        <w:tabs>
          <w:tab w:val="num" w:pos="5700"/>
        </w:tabs>
        <w:ind w:left="5700" w:hanging="360"/>
      </w:pPr>
      <w:rPr>
        <w:rFonts w:ascii="Times New Roman" w:hAnsi="Times New Roman" w:cs="Times New Roman"/>
      </w:rPr>
    </w:lvl>
    <w:lvl w:ilvl="8" w:tplc="0409001B">
      <w:start w:val="1"/>
      <w:numFmt w:val="lowerRoman"/>
      <w:lvlText w:val="%9."/>
      <w:lvlJc w:val="right"/>
      <w:pPr>
        <w:tabs>
          <w:tab w:val="num" w:pos="6420"/>
        </w:tabs>
        <w:ind w:left="6420" w:hanging="180"/>
      </w:pPr>
      <w:rPr>
        <w:rFonts w:ascii="Times New Roman" w:hAnsi="Times New Roman" w:cs="Times New Roman"/>
      </w:rPr>
    </w:lvl>
  </w:abstractNum>
  <w:abstractNum w:abstractNumId="6">
    <w:nsid w:val="34585039"/>
    <w:multiLevelType w:val="hybridMultilevel"/>
    <w:tmpl w:val="6F34AAE0"/>
    <w:lvl w:ilvl="0" w:tplc="0409000F">
      <w:start w:val="1"/>
      <w:numFmt w:val="decimal"/>
      <w:lvlText w:val="%1."/>
      <w:lvlJc w:val="left"/>
      <w:pPr>
        <w:tabs>
          <w:tab w:val="num" w:pos="720"/>
        </w:tabs>
        <w:ind w:left="720" w:hanging="360"/>
      </w:pPr>
      <w:rPr>
        <w:rFonts w:hint="default"/>
      </w:rPr>
    </w:lvl>
    <w:lvl w:ilvl="1" w:tplc="EAB6D50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96E695D"/>
    <w:multiLevelType w:val="hybridMultilevel"/>
    <w:tmpl w:val="A9884D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457014C"/>
    <w:multiLevelType w:val="hybridMultilevel"/>
    <w:tmpl w:val="A106CC8A"/>
    <w:lvl w:ilvl="0" w:tplc="43DA7C22">
      <w:start w:val="1"/>
      <w:numFmt w:val="decimal"/>
      <w:lvlText w:val="%1."/>
      <w:lvlJc w:val="left"/>
      <w:pPr>
        <w:tabs>
          <w:tab w:val="num" w:pos="1020"/>
        </w:tabs>
        <w:ind w:left="1020" w:hanging="360"/>
      </w:pPr>
      <w:rPr>
        <w:rFonts w:ascii="Times New Roman" w:hAnsi="Times New Roman" w:cs="Times New Roman" w:hint="default"/>
      </w:rPr>
    </w:lvl>
    <w:lvl w:ilvl="1" w:tplc="4FF84C5A">
      <w:start w:val="1"/>
      <w:numFmt w:val="decimal"/>
      <w:lvlText w:val="%2."/>
      <w:lvlJc w:val="left"/>
      <w:pPr>
        <w:tabs>
          <w:tab w:val="num" w:pos="750"/>
        </w:tabs>
        <w:ind w:left="750" w:hanging="390"/>
      </w:pPr>
      <w:rPr>
        <w:rFonts w:ascii="Times New Roman" w:hAnsi="Times New Roman" w:cs="Times New Roman" w:hint="default"/>
      </w:rPr>
    </w:lvl>
    <w:lvl w:ilvl="2" w:tplc="0409001B">
      <w:start w:val="1"/>
      <w:numFmt w:val="lowerRoman"/>
      <w:lvlText w:val="%3."/>
      <w:lvlJc w:val="right"/>
      <w:pPr>
        <w:tabs>
          <w:tab w:val="num" w:pos="1440"/>
        </w:tabs>
        <w:ind w:left="1440" w:hanging="180"/>
      </w:pPr>
      <w:rPr>
        <w:rFonts w:ascii="Times New Roman" w:hAnsi="Times New Roman" w:cs="Times New Roman"/>
      </w:rPr>
    </w:lvl>
    <w:lvl w:ilvl="3" w:tplc="0409000F">
      <w:start w:val="1"/>
      <w:numFmt w:val="decimal"/>
      <w:lvlText w:val="%4."/>
      <w:lvlJc w:val="left"/>
      <w:pPr>
        <w:tabs>
          <w:tab w:val="num" w:pos="2160"/>
        </w:tabs>
        <w:ind w:left="2160" w:hanging="360"/>
      </w:pPr>
      <w:rPr>
        <w:rFonts w:ascii="Times New Roman" w:hAnsi="Times New Roman" w:cs="Times New Roman"/>
      </w:rPr>
    </w:lvl>
    <w:lvl w:ilvl="4" w:tplc="04090019">
      <w:start w:val="1"/>
      <w:numFmt w:val="lowerLetter"/>
      <w:lvlText w:val="%5."/>
      <w:lvlJc w:val="left"/>
      <w:pPr>
        <w:tabs>
          <w:tab w:val="num" w:pos="2880"/>
        </w:tabs>
        <w:ind w:left="2880" w:hanging="360"/>
      </w:pPr>
      <w:rPr>
        <w:rFonts w:ascii="Times New Roman" w:hAnsi="Times New Roman" w:cs="Times New Roman"/>
      </w:rPr>
    </w:lvl>
    <w:lvl w:ilvl="5" w:tplc="0409001B">
      <w:start w:val="1"/>
      <w:numFmt w:val="lowerRoman"/>
      <w:lvlText w:val="%6."/>
      <w:lvlJc w:val="right"/>
      <w:pPr>
        <w:tabs>
          <w:tab w:val="num" w:pos="3600"/>
        </w:tabs>
        <w:ind w:left="3600" w:hanging="180"/>
      </w:pPr>
      <w:rPr>
        <w:rFonts w:ascii="Times New Roman" w:hAnsi="Times New Roman" w:cs="Times New Roman"/>
      </w:rPr>
    </w:lvl>
    <w:lvl w:ilvl="6" w:tplc="0409000F">
      <w:start w:val="1"/>
      <w:numFmt w:val="decimal"/>
      <w:lvlText w:val="%7."/>
      <w:lvlJc w:val="left"/>
      <w:pPr>
        <w:tabs>
          <w:tab w:val="num" w:pos="4320"/>
        </w:tabs>
        <w:ind w:left="4320" w:hanging="360"/>
      </w:pPr>
      <w:rPr>
        <w:rFonts w:ascii="Times New Roman" w:hAnsi="Times New Roman" w:cs="Times New Roman"/>
      </w:rPr>
    </w:lvl>
    <w:lvl w:ilvl="7" w:tplc="04090019">
      <w:start w:val="1"/>
      <w:numFmt w:val="lowerLetter"/>
      <w:lvlText w:val="%8."/>
      <w:lvlJc w:val="left"/>
      <w:pPr>
        <w:tabs>
          <w:tab w:val="num" w:pos="5040"/>
        </w:tabs>
        <w:ind w:left="5040" w:hanging="360"/>
      </w:pPr>
      <w:rPr>
        <w:rFonts w:ascii="Times New Roman" w:hAnsi="Times New Roman" w:cs="Times New Roman"/>
      </w:rPr>
    </w:lvl>
    <w:lvl w:ilvl="8" w:tplc="0409001B">
      <w:start w:val="1"/>
      <w:numFmt w:val="lowerRoman"/>
      <w:lvlText w:val="%9."/>
      <w:lvlJc w:val="right"/>
      <w:pPr>
        <w:tabs>
          <w:tab w:val="num" w:pos="5760"/>
        </w:tabs>
        <w:ind w:left="5760" w:hanging="180"/>
      </w:pPr>
      <w:rPr>
        <w:rFonts w:ascii="Times New Roman" w:hAnsi="Times New Roman" w:cs="Times New Roman"/>
      </w:rPr>
    </w:lvl>
  </w:abstractNum>
  <w:abstractNum w:abstractNumId="9">
    <w:nsid w:val="476817F1"/>
    <w:multiLevelType w:val="hybridMultilevel"/>
    <w:tmpl w:val="C6286766"/>
    <w:lvl w:ilvl="0" w:tplc="22C08C92">
      <w:start w:val="1"/>
      <w:numFmt w:val="lowerLetter"/>
      <w:lvlText w:val="%1."/>
      <w:lvlJc w:val="left"/>
      <w:pPr>
        <w:tabs>
          <w:tab w:val="num" w:pos="1020"/>
        </w:tabs>
        <w:ind w:left="1020" w:hanging="360"/>
      </w:pPr>
      <w:rPr>
        <w:rFonts w:hint="default"/>
      </w:rPr>
    </w:lvl>
    <w:lvl w:ilvl="1" w:tplc="43DA7C22">
      <w:start w:val="1"/>
      <w:numFmt w:val="decimal"/>
      <w:lvlText w:val="%2."/>
      <w:lvlJc w:val="left"/>
      <w:pPr>
        <w:tabs>
          <w:tab w:val="num" w:pos="1740"/>
        </w:tabs>
        <w:ind w:left="1740" w:hanging="360"/>
      </w:pPr>
      <w:rPr>
        <w:rFonts w:hint="default"/>
      </w:r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0">
    <w:nsid w:val="480664F8"/>
    <w:multiLevelType w:val="hybridMultilevel"/>
    <w:tmpl w:val="9E36ED9A"/>
    <w:lvl w:ilvl="0" w:tplc="E9F05F2C">
      <w:start w:val="1"/>
      <w:numFmt w:val="decimal"/>
      <w:lvlText w:val="%1."/>
      <w:lvlJc w:val="left"/>
      <w:pPr>
        <w:tabs>
          <w:tab w:val="num" w:pos="660"/>
        </w:tabs>
        <w:ind w:left="660" w:hanging="360"/>
      </w:pPr>
      <w:rPr>
        <w:rFonts w:ascii="Times New Roman" w:hAnsi="Times New Roman" w:cs="Times New Roman" w:hint="default"/>
      </w:rPr>
    </w:lvl>
    <w:lvl w:ilvl="1" w:tplc="04090019">
      <w:start w:val="1"/>
      <w:numFmt w:val="lowerLetter"/>
      <w:lvlText w:val="%2."/>
      <w:lvlJc w:val="left"/>
      <w:pPr>
        <w:tabs>
          <w:tab w:val="num" w:pos="1380"/>
        </w:tabs>
        <w:ind w:left="1380" w:hanging="360"/>
      </w:pPr>
      <w:rPr>
        <w:rFonts w:ascii="Times New Roman" w:hAnsi="Times New Roman" w:cs="Times New Roman"/>
      </w:rPr>
    </w:lvl>
    <w:lvl w:ilvl="2" w:tplc="0409001B">
      <w:start w:val="1"/>
      <w:numFmt w:val="lowerRoman"/>
      <w:lvlText w:val="%3."/>
      <w:lvlJc w:val="right"/>
      <w:pPr>
        <w:tabs>
          <w:tab w:val="num" w:pos="2100"/>
        </w:tabs>
        <w:ind w:left="2100" w:hanging="180"/>
      </w:pPr>
      <w:rPr>
        <w:rFonts w:ascii="Times New Roman" w:hAnsi="Times New Roman" w:cs="Times New Roman"/>
      </w:rPr>
    </w:lvl>
    <w:lvl w:ilvl="3" w:tplc="0409000F">
      <w:start w:val="1"/>
      <w:numFmt w:val="decimal"/>
      <w:lvlText w:val="%4."/>
      <w:lvlJc w:val="left"/>
      <w:pPr>
        <w:tabs>
          <w:tab w:val="num" w:pos="2820"/>
        </w:tabs>
        <w:ind w:left="2820" w:hanging="360"/>
      </w:pPr>
      <w:rPr>
        <w:rFonts w:ascii="Times New Roman" w:hAnsi="Times New Roman" w:cs="Times New Roman"/>
      </w:rPr>
    </w:lvl>
    <w:lvl w:ilvl="4" w:tplc="04090019">
      <w:start w:val="1"/>
      <w:numFmt w:val="lowerLetter"/>
      <w:lvlText w:val="%5."/>
      <w:lvlJc w:val="left"/>
      <w:pPr>
        <w:tabs>
          <w:tab w:val="num" w:pos="3540"/>
        </w:tabs>
        <w:ind w:left="3540" w:hanging="360"/>
      </w:pPr>
      <w:rPr>
        <w:rFonts w:ascii="Times New Roman" w:hAnsi="Times New Roman" w:cs="Times New Roman"/>
      </w:rPr>
    </w:lvl>
    <w:lvl w:ilvl="5" w:tplc="0409001B">
      <w:start w:val="1"/>
      <w:numFmt w:val="lowerRoman"/>
      <w:lvlText w:val="%6."/>
      <w:lvlJc w:val="right"/>
      <w:pPr>
        <w:tabs>
          <w:tab w:val="num" w:pos="4260"/>
        </w:tabs>
        <w:ind w:left="4260" w:hanging="180"/>
      </w:pPr>
      <w:rPr>
        <w:rFonts w:ascii="Times New Roman" w:hAnsi="Times New Roman" w:cs="Times New Roman"/>
      </w:rPr>
    </w:lvl>
    <w:lvl w:ilvl="6" w:tplc="0409000F">
      <w:start w:val="1"/>
      <w:numFmt w:val="decimal"/>
      <w:lvlText w:val="%7."/>
      <w:lvlJc w:val="left"/>
      <w:pPr>
        <w:tabs>
          <w:tab w:val="num" w:pos="4980"/>
        </w:tabs>
        <w:ind w:left="4980" w:hanging="360"/>
      </w:pPr>
      <w:rPr>
        <w:rFonts w:ascii="Times New Roman" w:hAnsi="Times New Roman" w:cs="Times New Roman"/>
      </w:rPr>
    </w:lvl>
    <w:lvl w:ilvl="7" w:tplc="04090019">
      <w:start w:val="1"/>
      <w:numFmt w:val="lowerLetter"/>
      <w:lvlText w:val="%8."/>
      <w:lvlJc w:val="left"/>
      <w:pPr>
        <w:tabs>
          <w:tab w:val="num" w:pos="5700"/>
        </w:tabs>
        <w:ind w:left="5700" w:hanging="360"/>
      </w:pPr>
      <w:rPr>
        <w:rFonts w:ascii="Times New Roman" w:hAnsi="Times New Roman" w:cs="Times New Roman"/>
      </w:rPr>
    </w:lvl>
    <w:lvl w:ilvl="8" w:tplc="0409001B">
      <w:start w:val="1"/>
      <w:numFmt w:val="lowerRoman"/>
      <w:lvlText w:val="%9."/>
      <w:lvlJc w:val="right"/>
      <w:pPr>
        <w:tabs>
          <w:tab w:val="num" w:pos="6420"/>
        </w:tabs>
        <w:ind w:left="6420" w:hanging="180"/>
      </w:pPr>
      <w:rPr>
        <w:rFonts w:ascii="Times New Roman" w:hAnsi="Times New Roman" w:cs="Times New Roman"/>
      </w:rPr>
    </w:lvl>
  </w:abstractNum>
  <w:abstractNum w:abstractNumId="11">
    <w:nsid w:val="4DD6533D"/>
    <w:multiLevelType w:val="hybridMultilevel"/>
    <w:tmpl w:val="9DFEB194"/>
    <w:lvl w:ilvl="0" w:tplc="8ABE0308">
      <w:start w:val="1"/>
      <w:numFmt w:val="decimal"/>
      <w:lvlText w:val="%1."/>
      <w:lvlJc w:val="left"/>
      <w:pPr>
        <w:tabs>
          <w:tab w:val="num" w:pos="660"/>
        </w:tabs>
        <w:ind w:left="660" w:hanging="360"/>
      </w:pPr>
      <w:rPr>
        <w:rFonts w:ascii="Times New Roman" w:hAnsi="Times New Roman" w:cs="Times New Roman" w:hint="default"/>
      </w:rPr>
    </w:lvl>
    <w:lvl w:ilvl="1" w:tplc="04090019">
      <w:start w:val="1"/>
      <w:numFmt w:val="lowerLetter"/>
      <w:lvlText w:val="%2."/>
      <w:lvlJc w:val="left"/>
      <w:pPr>
        <w:tabs>
          <w:tab w:val="num" w:pos="1380"/>
        </w:tabs>
        <w:ind w:left="1380" w:hanging="360"/>
      </w:pPr>
      <w:rPr>
        <w:rFonts w:ascii="Times New Roman" w:hAnsi="Times New Roman" w:cs="Times New Roman"/>
      </w:rPr>
    </w:lvl>
    <w:lvl w:ilvl="2" w:tplc="0409001B">
      <w:start w:val="1"/>
      <w:numFmt w:val="lowerRoman"/>
      <w:lvlText w:val="%3."/>
      <w:lvlJc w:val="right"/>
      <w:pPr>
        <w:tabs>
          <w:tab w:val="num" w:pos="2100"/>
        </w:tabs>
        <w:ind w:left="2100" w:hanging="180"/>
      </w:pPr>
      <w:rPr>
        <w:rFonts w:ascii="Times New Roman" w:hAnsi="Times New Roman" w:cs="Times New Roman"/>
      </w:rPr>
    </w:lvl>
    <w:lvl w:ilvl="3" w:tplc="0409000F">
      <w:start w:val="1"/>
      <w:numFmt w:val="decimal"/>
      <w:lvlText w:val="%4."/>
      <w:lvlJc w:val="left"/>
      <w:pPr>
        <w:tabs>
          <w:tab w:val="num" w:pos="2820"/>
        </w:tabs>
        <w:ind w:left="2820" w:hanging="360"/>
      </w:pPr>
      <w:rPr>
        <w:rFonts w:ascii="Times New Roman" w:hAnsi="Times New Roman" w:cs="Times New Roman"/>
      </w:rPr>
    </w:lvl>
    <w:lvl w:ilvl="4" w:tplc="04090019">
      <w:start w:val="1"/>
      <w:numFmt w:val="lowerLetter"/>
      <w:lvlText w:val="%5."/>
      <w:lvlJc w:val="left"/>
      <w:pPr>
        <w:tabs>
          <w:tab w:val="num" w:pos="3540"/>
        </w:tabs>
        <w:ind w:left="3540" w:hanging="360"/>
      </w:pPr>
      <w:rPr>
        <w:rFonts w:ascii="Times New Roman" w:hAnsi="Times New Roman" w:cs="Times New Roman"/>
      </w:rPr>
    </w:lvl>
    <w:lvl w:ilvl="5" w:tplc="0409001B">
      <w:start w:val="1"/>
      <w:numFmt w:val="lowerRoman"/>
      <w:lvlText w:val="%6."/>
      <w:lvlJc w:val="right"/>
      <w:pPr>
        <w:tabs>
          <w:tab w:val="num" w:pos="4260"/>
        </w:tabs>
        <w:ind w:left="4260" w:hanging="180"/>
      </w:pPr>
      <w:rPr>
        <w:rFonts w:ascii="Times New Roman" w:hAnsi="Times New Roman" w:cs="Times New Roman"/>
      </w:rPr>
    </w:lvl>
    <w:lvl w:ilvl="6" w:tplc="0409000F">
      <w:start w:val="1"/>
      <w:numFmt w:val="decimal"/>
      <w:lvlText w:val="%7."/>
      <w:lvlJc w:val="left"/>
      <w:pPr>
        <w:tabs>
          <w:tab w:val="num" w:pos="4980"/>
        </w:tabs>
        <w:ind w:left="4980" w:hanging="360"/>
      </w:pPr>
      <w:rPr>
        <w:rFonts w:ascii="Times New Roman" w:hAnsi="Times New Roman" w:cs="Times New Roman"/>
      </w:rPr>
    </w:lvl>
    <w:lvl w:ilvl="7" w:tplc="04090019">
      <w:start w:val="1"/>
      <w:numFmt w:val="lowerLetter"/>
      <w:lvlText w:val="%8."/>
      <w:lvlJc w:val="left"/>
      <w:pPr>
        <w:tabs>
          <w:tab w:val="num" w:pos="5700"/>
        </w:tabs>
        <w:ind w:left="5700" w:hanging="360"/>
      </w:pPr>
      <w:rPr>
        <w:rFonts w:ascii="Times New Roman" w:hAnsi="Times New Roman" w:cs="Times New Roman"/>
      </w:rPr>
    </w:lvl>
    <w:lvl w:ilvl="8" w:tplc="0409001B">
      <w:start w:val="1"/>
      <w:numFmt w:val="lowerRoman"/>
      <w:lvlText w:val="%9."/>
      <w:lvlJc w:val="right"/>
      <w:pPr>
        <w:tabs>
          <w:tab w:val="num" w:pos="6420"/>
        </w:tabs>
        <w:ind w:left="6420" w:hanging="180"/>
      </w:pPr>
      <w:rPr>
        <w:rFonts w:ascii="Times New Roman" w:hAnsi="Times New Roman" w:cs="Times New Roman"/>
      </w:rPr>
    </w:lvl>
  </w:abstractNum>
  <w:abstractNum w:abstractNumId="12">
    <w:nsid w:val="5A1B12DD"/>
    <w:multiLevelType w:val="hybridMultilevel"/>
    <w:tmpl w:val="1B529B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36724C8"/>
    <w:multiLevelType w:val="hybridMultilevel"/>
    <w:tmpl w:val="2174C44E"/>
    <w:lvl w:ilvl="0" w:tplc="265E6A22">
      <w:start w:val="1"/>
      <w:numFmt w:val="decimal"/>
      <w:lvlText w:val="%1."/>
      <w:lvlJc w:val="left"/>
      <w:pPr>
        <w:tabs>
          <w:tab w:val="num" w:pos="420"/>
        </w:tabs>
        <w:ind w:left="420" w:hanging="360"/>
      </w:pPr>
      <w:rPr>
        <w:rFonts w:ascii="Times New Roman" w:hAnsi="Times New Roman" w:cs="Times New Roman" w:hint="default"/>
      </w:rPr>
    </w:lvl>
    <w:lvl w:ilvl="1" w:tplc="04090019">
      <w:start w:val="1"/>
      <w:numFmt w:val="lowerLetter"/>
      <w:lvlText w:val="%2."/>
      <w:lvlJc w:val="left"/>
      <w:pPr>
        <w:tabs>
          <w:tab w:val="num" w:pos="1140"/>
        </w:tabs>
        <w:ind w:left="1140" w:hanging="360"/>
      </w:pPr>
      <w:rPr>
        <w:rFonts w:ascii="Times New Roman" w:hAnsi="Times New Roman" w:cs="Times New Roman"/>
      </w:rPr>
    </w:lvl>
    <w:lvl w:ilvl="2" w:tplc="0409001B">
      <w:start w:val="1"/>
      <w:numFmt w:val="lowerRoman"/>
      <w:lvlText w:val="%3."/>
      <w:lvlJc w:val="right"/>
      <w:pPr>
        <w:tabs>
          <w:tab w:val="num" w:pos="1860"/>
        </w:tabs>
        <w:ind w:left="1860" w:hanging="180"/>
      </w:pPr>
      <w:rPr>
        <w:rFonts w:ascii="Times New Roman" w:hAnsi="Times New Roman" w:cs="Times New Roman"/>
      </w:rPr>
    </w:lvl>
    <w:lvl w:ilvl="3" w:tplc="0409000F">
      <w:start w:val="1"/>
      <w:numFmt w:val="decimal"/>
      <w:lvlText w:val="%4."/>
      <w:lvlJc w:val="left"/>
      <w:pPr>
        <w:tabs>
          <w:tab w:val="num" w:pos="2580"/>
        </w:tabs>
        <w:ind w:left="2580" w:hanging="360"/>
      </w:pPr>
      <w:rPr>
        <w:rFonts w:ascii="Times New Roman" w:hAnsi="Times New Roman" w:cs="Times New Roman"/>
      </w:rPr>
    </w:lvl>
    <w:lvl w:ilvl="4" w:tplc="04090019">
      <w:start w:val="1"/>
      <w:numFmt w:val="lowerLetter"/>
      <w:lvlText w:val="%5."/>
      <w:lvlJc w:val="left"/>
      <w:pPr>
        <w:tabs>
          <w:tab w:val="num" w:pos="3300"/>
        </w:tabs>
        <w:ind w:left="3300" w:hanging="360"/>
      </w:pPr>
      <w:rPr>
        <w:rFonts w:ascii="Times New Roman" w:hAnsi="Times New Roman" w:cs="Times New Roman"/>
      </w:rPr>
    </w:lvl>
    <w:lvl w:ilvl="5" w:tplc="0409001B">
      <w:start w:val="1"/>
      <w:numFmt w:val="lowerRoman"/>
      <w:lvlText w:val="%6."/>
      <w:lvlJc w:val="right"/>
      <w:pPr>
        <w:tabs>
          <w:tab w:val="num" w:pos="4020"/>
        </w:tabs>
        <w:ind w:left="4020" w:hanging="180"/>
      </w:pPr>
      <w:rPr>
        <w:rFonts w:ascii="Times New Roman" w:hAnsi="Times New Roman" w:cs="Times New Roman"/>
      </w:rPr>
    </w:lvl>
    <w:lvl w:ilvl="6" w:tplc="0409000F">
      <w:start w:val="1"/>
      <w:numFmt w:val="decimal"/>
      <w:lvlText w:val="%7."/>
      <w:lvlJc w:val="left"/>
      <w:pPr>
        <w:tabs>
          <w:tab w:val="num" w:pos="4740"/>
        </w:tabs>
        <w:ind w:left="4740" w:hanging="360"/>
      </w:pPr>
      <w:rPr>
        <w:rFonts w:ascii="Times New Roman" w:hAnsi="Times New Roman" w:cs="Times New Roman"/>
      </w:rPr>
    </w:lvl>
    <w:lvl w:ilvl="7" w:tplc="04090019">
      <w:start w:val="1"/>
      <w:numFmt w:val="lowerLetter"/>
      <w:lvlText w:val="%8."/>
      <w:lvlJc w:val="left"/>
      <w:pPr>
        <w:tabs>
          <w:tab w:val="num" w:pos="5460"/>
        </w:tabs>
        <w:ind w:left="5460" w:hanging="360"/>
      </w:pPr>
      <w:rPr>
        <w:rFonts w:ascii="Times New Roman" w:hAnsi="Times New Roman" w:cs="Times New Roman"/>
      </w:rPr>
    </w:lvl>
    <w:lvl w:ilvl="8" w:tplc="0409001B">
      <w:start w:val="1"/>
      <w:numFmt w:val="lowerRoman"/>
      <w:lvlText w:val="%9."/>
      <w:lvlJc w:val="right"/>
      <w:pPr>
        <w:tabs>
          <w:tab w:val="num" w:pos="6180"/>
        </w:tabs>
        <w:ind w:left="6180" w:hanging="180"/>
      </w:pPr>
      <w:rPr>
        <w:rFonts w:ascii="Times New Roman" w:hAnsi="Times New Roman" w:cs="Times New Roman"/>
      </w:rPr>
    </w:lvl>
  </w:abstractNum>
  <w:abstractNum w:abstractNumId="14">
    <w:nsid w:val="6988625D"/>
    <w:multiLevelType w:val="hybridMultilevel"/>
    <w:tmpl w:val="C8726698"/>
    <w:lvl w:ilvl="0" w:tplc="137E1876">
      <w:start w:val="1"/>
      <w:numFmt w:val="decimal"/>
      <w:lvlText w:val="%1."/>
      <w:lvlJc w:val="left"/>
      <w:pPr>
        <w:tabs>
          <w:tab w:val="num" w:pos="660"/>
        </w:tabs>
        <w:ind w:left="660" w:hanging="360"/>
      </w:pPr>
      <w:rPr>
        <w:rFonts w:ascii="Times New Roman" w:hAnsi="Times New Roman" w:cs="Times New Roman" w:hint="default"/>
      </w:rPr>
    </w:lvl>
    <w:lvl w:ilvl="1" w:tplc="04090019">
      <w:start w:val="1"/>
      <w:numFmt w:val="lowerLetter"/>
      <w:lvlText w:val="%2."/>
      <w:lvlJc w:val="left"/>
      <w:pPr>
        <w:tabs>
          <w:tab w:val="num" w:pos="1380"/>
        </w:tabs>
        <w:ind w:left="1380" w:hanging="360"/>
      </w:pPr>
      <w:rPr>
        <w:rFonts w:ascii="Times New Roman" w:hAnsi="Times New Roman" w:cs="Times New Roman"/>
      </w:rPr>
    </w:lvl>
    <w:lvl w:ilvl="2" w:tplc="0409001B">
      <w:start w:val="1"/>
      <w:numFmt w:val="lowerRoman"/>
      <w:lvlText w:val="%3."/>
      <w:lvlJc w:val="right"/>
      <w:pPr>
        <w:tabs>
          <w:tab w:val="num" w:pos="2100"/>
        </w:tabs>
        <w:ind w:left="2100" w:hanging="180"/>
      </w:pPr>
      <w:rPr>
        <w:rFonts w:ascii="Times New Roman" w:hAnsi="Times New Roman" w:cs="Times New Roman"/>
      </w:rPr>
    </w:lvl>
    <w:lvl w:ilvl="3" w:tplc="0409000F">
      <w:start w:val="1"/>
      <w:numFmt w:val="decimal"/>
      <w:lvlText w:val="%4."/>
      <w:lvlJc w:val="left"/>
      <w:pPr>
        <w:tabs>
          <w:tab w:val="num" w:pos="2820"/>
        </w:tabs>
        <w:ind w:left="2820" w:hanging="360"/>
      </w:pPr>
      <w:rPr>
        <w:rFonts w:ascii="Times New Roman" w:hAnsi="Times New Roman" w:cs="Times New Roman"/>
      </w:rPr>
    </w:lvl>
    <w:lvl w:ilvl="4" w:tplc="04090019">
      <w:start w:val="1"/>
      <w:numFmt w:val="lowerLetter"/>
      <w:lvlText w:val="%5."/>
      <w:lvlJc w:val="left"/>
      <w:pPr>
        <w:tabs>
          <w:tab w:val="num" w:pos="3540"/>
        </w:tabs>
        <w:ind w:left="3540" w:hanging="360"/>
      </w:pPr>
      <w:rPr>
        <w:rFonts w:ascii="Times New Roman" w:hAnsi="Times New Roman" w:cs="Times New Roman"/>
      </w:rPr>
    </w:lvl>
    <w:lvl w:ilvl="5" w:tplc="0409001B">
      <w:start w:val="1"/>
      <w:numFmt w:val="lowerRoman"/>
      <w:lvlText w:val="%6."/>
      <w:lvlJc w:val="right"/>
      <w:pPr>
        <w:tabs>
          <w:tab w:val="num" w:pos="4260"/>
        </w:tabs>
        <w:ind w:left="4260" w:hanging="180"/>
      </w:pPr>
      <w:rPr>
        <w:rFonts w:ascii="Times New Roman" w:hAnsi="Times New Roman" w:cs="Times New Roman"/>
      </w:rPr>
    </w:lvl>
    <w:lvl w:ilvl="6" w:tplc="0409000F">
      <w:start w:val="1"/>
      <w:numFmt w:val="decimal"/>
      <w:lvlText w:val="%7."/>
      <w:lvlJc w:val="left"/>
      <w:pPr>
        <w:tabs>
          <w:tab w:val="num" w:pos="4980"/>
        </w:tabs>
        <w:ind w:left="4980" w:hanging="360"/>
      </w:pPr>
      <w:rPr>
        <w:rFonts w:ascii="Times New Roman" w:hAnsi="Times New Roman" w:cs="Times New Roman"/>
      </w:rPr>
    </w:lvl>
    <w:lvl w:ilvl="7" w:tplc="04090019">
      <w:start w:val="1"/>
      <w:numFmt w:val="lowerLetter"/>
      <w:lvlText w:val="%8."/>
      <w:lvlJc w:val="left"/>
      <w:pPr>
        <w:tabs>
          <w:tab w:val="num" w:pos="5700"/>
        </w:tabs>
        <w:ind w:left="5700" w:hanging="360"/>
      </w:pPr>
      <w:rPr>
        <w:rFonts w:ascii="Times New Roman" w:hAnsi="Times New Roman" w:cs="Times New Roman"/>
      </w:rPr>
    </w:lvl>
    <w:lvl w:ilvl="8" w:tplc="0409001B">
      <w:start w:val="1"/>
      <w:numFmt w:val="lowerRoman"/>
      <w:lvlText w:val="%9."/>
      <w:lvlJc w:val="right"/>
      <w:pPr>
        <w:tabs>
          <w:tab w:val="num" w:pos="6420"/>
        </w:tabs>
        <w:ind w:left="6420" w:hanging="180"/>
      </w:pPr>
      <w:rPr>
        <w:rFonts w:ascii="Times New Roman" w:hAnsi="Times New Roman" w:cs="Times New Roman"/>
      </w:rPr>
    </w:lvl>
  </w:abstractNum>
  <w:abstractNum w:abstractNumId="15">
    <w:nsid w:val="6C664426"/>
    <w:multiLevelType w:val="hybridMultilevel"/>
    <w:tmpl w:val="614AC33C"/>
    <w:lvl w:ilvl="0" w:tplc="97CC005E">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6">
    <w:nsid w:val="6D995989"/>
    <w:multiLevelType w:val="hybridMultilevel"/>
    <w:tmpl w:val="946A2C4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11"/>
  </w:num>
  <w:num w:numId="3">
    <w:abstractNumId w:val="10"/>
  </w:num>
  <w:num w:numId="4">
    <w:abstractNumId w:val="14"/>
  </w:num>
  <w:num w:numId="5">
    <w:abstractNumId w:val="5"/>
  </w:num>
  <w:num w:numId="6">
    <w:abstractNumId w:val="2"/>
  </w:num>
  <w:num w:numId="7">
    <w:abstractNumId w:val="0"/>
  </w:num>
  <w:num w:numId="8">
    <w:abstractNumId w:val="3"/>
  </w:num>
  <w:num w:numId="9">
    <w:abstractNumId w:val="8"/>
  </w:num>
  <w:num w:numId="10">
    <w:abstractNumId w:val="4"/>
  </w:num>
  <w:num w:numId="11">
    <w:abstractNumId w:val="7"/>
  </w:num>
  <w:num w:numId="12">
    <w:abstractNumId w:val="16"/>
  </w:num>
  <w:num w:numId="13">
    <w:abstractNumId w:val="6"/>
  </w:num>
  <w:num w:numId="14">
    <w:abstractNumId w:val="15"/>
  </w:num>
  <w:num w:numId="15">
    <w:abstractNumId w:val="9"/>
  </w:num>
  <w:num w:numId="16">
    <w:abstractNumId w:val="1"/>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defaultTabStop w:val="720"/>
  <w:characterSpacingControl w:val="doNotCompress"/>
  <w:footnotePr>
    <w:footnote w:id="0"/>
    <w:footnote w:id="1"/>
  </w:footnotePr>
  <w:endnotePr>
    <w:endnote w:id="0"/>
    <w:endnote w:id="1"/>
  </w:endnotePr>
  <w:compat/>
  <w:rsids>
    <w:rsidRoot w:val="00A40A07"/>
    <w:rsid w:val="00000FF6"/>
    <w:rsid w:val="00003464"/>
    <w:rsid w:val="000042A0"/>
    <w:rsid w:val="00013245"/>
    <w:rsid w:val="00015124"/>
    <w:rsid w:val="00017562"/>
    <w:rsid w:val="00025493"/>
    <w:rsid w:val="00026D17"/>
    <w:rsid w:val="00027248"/>
    <w:rsid w:val="000302B5"/>
    <w:rsid w:val="0003047D"/>
    <w:rsid w:val="00034344"/>
    <w:rsid w:val="00034E4F"/>
    <w:rsid w:val="0003641E"/>
    <w:rsid w:val="000367C4"/>
    <w:rsid w:val="00040A5D"/>
    <w:rsid w:val="00045EBA"/>
    <w:rsid w:val="00046F7B"/>
    <w:rsid w:val="00050BDD"/>
    <w:rsid w:val="000518C3"/>
    <w:rsid w:val="00051B48"/>
    <w:rsid w:val="000520FB"/>
    <w:rsid w:val="00052156"/>
    <w:rsid w:val="000524A2"/>
    <w:rsid w:val="00052E49"/>
    <w:rsid w:val="000548B8"/>
    <w:rsid w:val="00054B68"/>
    <w:rsid w:val="00054CF9"/>
    <w:rsid w:val="00055819"/>
    <w:rsid w:val="00056F9E"/>
    <w:rsid w:val="0005723B"/>
    <w:rsid w:val="00057F42"/>
    <w:rsid w:val="00061010"/>
    <w:rsid w:val="00061045"/>
    <w:rsid w:val="00062166"/>
    <w:rsid w:val="00064554"/>
    <w:rsid w:val="0007001B"/>
    <w:rsid w:val="000748F7"/>
    <w:rsid w:val="00075112"/>
    <w:rsid w:val="00075F16"/>
    <w:rsid w:val="00077C22"/>
    <w:rsid w:val="00081C4B"/>
    <w:rsid w:val="00082986"/>
    <w:rsid w:val="00084EC7"/>
    <w:rsid w:val="000862A9"/>
    <w:rsid w:val="000916CD"/>
    <w:rsid w:val="00091CF9"/>
    <w:rsid w:val="0009451A"/>
    <w:rsid w:val="000953E1"/>
    <w:rsid w:val="000A0466"/>
    <w:rsid w:val="000B0FD8"/>
    <w:rsid w:val="000B235D"/>
    <w:rsid w:val="000B3CF3"/>
    <w:rsid w:val="000B413A"/>
    <w:rsid w:val="000B457C"/>
    <w:rsid w:val="000B66BC"/>
    <w:rsid w:val="000C068C"/>
    <w:rsid w:val="000C0784"/>
    <w:rsid w:val="000C128D"/>
    <w:rsid w:val="000C278D"/>
    <w:rsid w:val="000C5A44"/>
    <w:rsid w:val="000C651B"/>
    <w:rsid w:val="000D0B51"/>
    <w:rsid w:val="000D77A5"/>
    <w:rsid w:val="000E4F6F"/>
    <w:rsid w:val="000E79C9"/>
    <w:rsid w:val="000F0FF9"/>
    <w:rsid w:val="001060F4"/>
    <w:rsid w:val="00106601"/>
    <w:rsid w:val="001115F3"/>
    <w:rsid w:val="00113B3C"/>
    <w:rsid w:val="001143FE"/>
    <w:rsid w:val="001149EA"/>
    <w:rsid w:val="00122740"/>
    <w:rsid w:val="0013004A"/>
    <w:rsid w:val="0013094B"/>
    <w:rsid w:val="00130F96"/>
    <w:rsid w:val="001338ED"/>
    <w:rsid w:val="0013626E"/>
    <w:rsid w:val="001416FF"/>
    <w:rsid w:val="00145908"/>
    <w:rsid w:val="00145EDC"/>
    <w:rsid w:val="00146FA3"/>
    <w:rsid w:val="00147831"/>
    <w:rsid w:val="00150B80"/>
    <w:rsid w:val="00151BCA"/>
    <w:rsid w:val="00152DF8"/>
    <w:rsid w:val="001541D8"/>
    <w:rsid w:val="00154F70"/>
    <w:rsid w:val="0015506F"/>
    <w:rsid w:val="00155EDC"/>
    <w:rsid w:val="00161298"/>
    <w:rsid w:val="00164C9B"/>
    <w:rsid w:val="0016544C"/>
    <w:rsid w:val="001661AE"/>
    <w:rsid w:val="001671E1"/>
    <w:rsid w:val="00170B41"/>
    <w:rsid w:val="00173ADC"/>
    <w:rsid w:val="00180089"/>
    <w:rsid w:val="00180092"/>
    <w:rsid w:val="001801B3"/>
    <w:rsid w:val="0018229D"/>
    <w:rsid w:val="00182D4B"/>
    <w:rsid w:val="00183649"/>
    <w:rsid w:val="001836F6"/>
    <w:rsid w:val="00184F71"/>
    <w:rsid w:val="001860EC"/>
    <w:rsid w:val="00187797"/>
    <w:rsid w:val="001903C3"/>
    <w:rsid w:val="00191ACB"/>
    <w:rsid w:val="00194FEC"/>
    <w:rsid w:val="00196D94"/>
    <w:rsid w:val="00197B95"/>
    <w:rsid w:val="001A17BF"/>
    <w:rsid w:val="001A5602"/>
    <w:rsid w:val="001A5E40"/>
    <w:rsid w:val="001A5F40"/>
    <w:rsid w:val="001A5F5B"/>
    <w:rsid w:val="001A673C"/>
    <w:rsid w:val="001A7BF9"/>
    <w:rsid w:val="001B1C79"/>
    <w:rsid w:val="001B1D5A"/>
    <w:rsid w:val="001B2543"/>
    <w:rsid w:val="001B36A4"/>
    <w:rsid w:val="001B6609"/>
    <w:rsid w:val="001C244E"/>
    <w:rsid w:val="001C4D22"/>
    <w:rsid w:val="001C5658"/>
    <w:rsid w:val="001C5CFF"/>
    <w:rsid w:val="001C659A"/>
    <w:rsid w:val="001C6A74"/>
    <w:rsid w:val="001C6A9D"/>
    <w:rsid w:val="001D237A"/>
    <w:rsid w:val="001D31EC"/>
    <w:rsid w:val="001D4B16"/>
    <w:rsid w:val="001D68D0"/>
    <w:rsid w:val="001E2A0C"/>
    <w:rsid w:val="001E59E4"/>
    <w:rsid w:val="001E7B55"/>
    <w:rsid w:val="001F06C4"/>
    <w:rsid w:val="001F0F1B"/>
    <w:rsid w:val="001F53D7"/>
    <w:rsid w:val="001F5C92"/>
    <w:rsid w:val="001F5CAE"/>
    <w:rsid w:val="001F6ED1"/>
    <w:rsid w:val="001F7411"/>
    <w:rsid w:val="00200C0A"/>
    <w:rsid w:val="00201612"/>
    <w:rsid w:val="00201E0C"/>
    <w:rsid w:val="00203A85"/>
    <w:rsid w:val="00204FEF"/>
    <w:rsid w:val="00207E88"/>
    <w:rsid w:val="00210361"/>
    <w:rsid w:val="00211AAE"/>
    <w:rsid w:val="00215118"/>
    <w:rsid w:val="0022060A"/>
    <w:rsid w:val="0022128E"/>
    <w:rsid w:val="002224E9"/>
    <w:rsid w:val="0022448C"/>
    <w:rsid w:val="00230091"/>
    <w:rsid w:val="0023094C"/>
    <w:rsid w:val="00232A26"/>
    <w:rsid w:val="00232C8A"/>
    <w:rsid w:val="002350F4"/>
    <w:rsid w:val="0023519C"/>
    <w:rsid w:val="0024147E"/>
    <w:rsid w:val="00243317"/>
    <w:rsid w:val="00244ADD"/>
    <w:rsid w:val="00246E4F"/>
    <w:rsid w:val="0024708A"/>
    <w:rsid w:val="00251E25"/>
    <w:rsid w:val="002560A5"/>
    <w:rsid w:val="0025685A"/>
    <w:rsid w:val="00257354"/>
    <w:rsid w:val="0026033E"/>
    <w:rsid w:val="0026054B"/>
    <w:rsid w:val="002621D2"/>
    <w:rsid w:val="0026334C"/>
    <w:rsid w:val="0026579D"/>
    <w:rsid w:val="00266C36"/>
    <w:rsid w:val="00266FDB"/>
    <w:rsid w:val="0027083A"/>
    <w:rsid w:val="0027170A"/>
    <w:rsid w:val="00272433"/>
    <w:rsid w:val="00273455"/>
    <w:rsid w:val="00280420"/>
    <w:rsid w:val="00285EC8"/>
    <w:rsid w:val="00290B75"/>
    <w:rsid w:val="00294127"/>
    <w:rsid w:val="002A0574"/>
    <w:rsid w:val="002A0CE8"/>
    <w:rsid w:val="002A10E8"/>
    <w:rsid w:val="002A1211"/>
    <w:rsid w:val="002A2A48"/>
    <w:rsid w:val="002A4031"/>
    <w:rsid w:val="002A5E80"/>
    <w:rsid w:val="002A7CC6"/>
    <w:rsid w:val="002B02D2"/>
    <w:rsid w:val="002B155C"/>
    <w:rsid w:val="002B55BB"/>
    <w:rsid w:val="002B79B7"/>
    <w:rsid w:val="002C2FB9"/>
    <w:rsid w:val="002C4541"/>
    <w:rsid w:val="002C595E"/>
    <w:rsid w:val="002C7AFC"/>
    <w:rsid w:val="002D698A"/>
    <w:rsid w:val="002D7355"/>
    <w:rsid w:val="002E29AA"/>
    <w:rsid w:val="002F05DE"/>
    <w:rsid w:val="002F0F22"/>
    <w:rsid w:val="002F4425"/>
    <w:rsid w:val="002F50E6"/>
    <w:rsid w:val="002F60DE"/>
    <w:rsid w:val="002F6621"/>
    <w:rsid w:val="002F7B45"/>
    <w:rsid w:val="002F7F71"/>
    <w:rsid w:val="003008AC"/>
    <w:rsid w:val="003010AE"/>
    <w:rsid w:val="003034D5"/>
    <w:rsid w:val="00303A19"/>
    <w:rsid w:val="00304484"/>
    <w:rsid w:val="00313AC8"/>
    <w:rsid w:val="003153F6"/>
    <w:rsid w:val="003155FE"/>
    <w:rsid w:val="00316481"/>
    <w:rsid w:val="00316751"/>
    <w:rsid w:val="00317861"/>
    <w:rsid w:val="0032051F"/>
    <w:rsid w:val="003326F7"/>
    <w:rsid w:val="0033341B"/>
    <w:rsid w:val="00333B44"/>
    <w:rsid w:val="0033580E"/>
    <w:rsid w:val="00335E88"/>
    <w:rsid w:val="0033726E"/>
    <w:rsid w:val="00337B79"/>
    <w:rsid w:val="00340671"/>
    <w:rsid w:val="00345F68"/>
    <w:rsid w:val="00346B3F"/>
    <w:rsid w:val="00351744"/>
    <w:rsid w:val="00352C59"/>
    <w:rsid w:val="003536DA"/>
    <w:rsid w:val="00353765"/>
    <w:rsid w:val="00355686"/>
    <w:rsid w:val="00355E2A"/>
    <w:rsid w:val="0036183D"/>
    <w:rsid w:val="003639B5"/>
    <w:rsid w:val="00364912"/>
    <w:rsid w:val="0036565F"/>
    <w:rsid w:val="003712B1"/>
    <w:rsid w:val="003730E3"/>
    <w:rsid w:val="003747B2"/>
    <w:rsid w:val="00380736"/>
    <w:rsid w:val="003811E1"/>
    <w:rsid w:val="00381FE7"/>
    <w:rsid w:val="00384397"/>
    <w:rsid w:val="003904A5"/>
    <w:rsid w:val="00394D8A"/>
    <w:rsid w:val="003951C9"/>
    <w:rsid w:val="00395291"/>
    <w:rsid w:val="003A0757"/>
    <w:rsid w:val="003A25D3"/>
    <w:rsid w:val="003A3870"/>
    <w:rsid w:val="003A43AC"/>
    <w:rsid w:val="003A5F6A"/>
    <w:rsid w:val="003B0C34"/>
    <w:rsid w:val="003B1240"/>
    <w:rsid w:val="003B1701"/>
    <w:rsid w:val="003B28D4"/>
    <w:rsid w:val="003B543B"/>
    <w:rsid w:val="003B7458"/>
    <w:rsid w:val="003B7F4C"/>
    <w:rsid w:val="003C0E8F"/>
    <w:rsid w:val="003C40EA"/>
    <w:rsid w:val="003C4486"/>
    <w:rsid w:val="003C5563"/>
    <w:rsid w:val="003C6A86"/>
    <w:rsid w:val="003C6BA6"/>
    <w:rsid w:val="003C6CFE"/>
    <w:rsid w:val="003D02A7"/>
    <w:rsid w:val="003D0483"/>
    <w:rsid w:val="003D1CC3"/>
    <w:rsid w:val="003D30DD"/>
    <w:rsid w:val="003D628C"/>
    <w:rsid w:val="003D71C5"/>
    <w:rsid w:val="003E36B0"/>
    <w:rsid w:val="003E4CCF"/>
    <w:rsid w:val="003E7530"/>
    <w:rsid w:val="003F3B12"/>
    <w:rsid w:val="0040123F"/>
    <w:rsid w:val="0040166D"/>
    <w:rsid w:val="00410B38"/>
    <w:rsid w:val="00410CCA"/>
    <w:rsid w:val="00412679"/>
    <w:rsid w:val="004135E2"/>
    <w:rsid w:val="0041552F"/>
    <w:rsid w:val="00416173"/>
    <w:rsid w:val="00420A98"/>
    <w:rsid w:val="0042262B"/>
    <w:rsid w:val="0043629B"/>
    <w:rsid w:val="00437370"/>
    <w:rsid w:val="00443F66"/>
    <w:rsid w:val="004471A3"/>
    <w:rsid w:val="0044790B"/>
    <w:rsid w:val="00447C9F"/>
    <w:rsid w:val="004546C6"/>
    <w:rsid w:val="00455536"/>
    <w:rsid w:val="00455ECB"/>
    <w:rsid w:val="00456DEE"/>
    <w:rsid w:val="0045731E"/>
    <w:rsid w:val="00457D63"/>
    <w:rsid w:val="00463201"/>
    <w:rsid w:val="00464D28"/>
    <w:rsid w:val="00466073"/>
    <w:rsid w:val="004700DA"/>
    <w:rsid w:val="00475351"/>
    <w:rsid w:val="00477642"/>
    <w:rsid w:val="00477DC7"/>
    <w:rsid w:val="00483B70"/>
    <w:rsid w:val="00484733"/>
    <w:rsid w:val="004851FA"/>
    <w:rsid w:val="00486A82"/>
    <w:rsid w:val="00486D76"/>
    <w:rsid w:val="00493983"/>
    <w:rsid w:val="00494B92"/>
    <w:rsid w:val="0049606A"/>
    <w:rsid w:val="00497674"/>
    <w:rsid w:val="004A0E33"/>
    <w:rsid w:val="004A100A"/>
    <w:rsid w:val="004A22A7"/>
    <w:rsid w:val="004A2767"/>
    <w:rsid w:val="004A2AFF"/>
    <w:rsid w:val="004A34DC"/>
    <w:rsid w:val="004A6C35"/>
    <w:rsid w:val="004B165B"/>
    <w:rsid w:val="004B3EC9"/>
    <w:rsid w:val="004B40C2"/>
    <w:rsid w:val="004B46C7"/>
    <w:rsid w:val="004B55DE"/>
    <w:rsid w:val="004B5E94"/>
    <w:rsid w:val="004C1063"/>
    <w:rsid w:val="004C684A"/>
    <w:rsid w:val="004D194E"/>
    <w:rsid w:val="004D1A75"/>
    <w:rsid w:val="004D5C41"/>
    <w:rsid w:val="004E127D"/>
    <w:rsid w:val="004E1AFB"/>
    <w:rsid w:val="004E2D8C"/>
    <w:rsid w:val="004E4526"/>
    <w:rsid w:val="004E7952"/>
    <w:rsid w:val="004F0EF7"/>
    <w:rsid w:val="004F4ADF"/>
    <w:rsid w:val="004F4F53"/>
    <w:rsid w:val="004F5859"/>
    <w:rsid w:val="004F615B"/>
    <w:rsid w:val="0050272A"/>
    <w:rsid w:val="005028FF"/>
    <w:rsid w:val="005078E6"/>
    <w:rsid w:val="0051085D"/>
    <w:rsid w:val="00511C14"/>
    <w:rsid w:val="00511EDE"/>
    <w:rsid w:val="00511F20"/>
    <w:rsid w:val="00512C9B"/>
    <w:rsid w:val="00520858"/>
    <w:rsid w:val="00522AA3"/>
    <w:rsid w:val="00527351"/>
    <w:rsid w:val="0053264E"/>
    <w:rsid w:val="00534FA4"/>
    <w:rsid w:val="005359B9"/>
    <w:rsid w:val="00536A69"/>
    <w:rsid w:val="005376E8"/>
    <w:rsid w:val="00537E39"/>
    <w:rsid w:val="00541962"/>
    <w:rsid w:val="00556F50"/>
    <w:rsid w:val="0055737A"/>
    <w:rsid w:val="00563D79"/>
    <w:rsid w:val="005640FF"/>
    <w:rsid w:val="00565C86"/>
    <w:rsid w:val="0057443E"/>
    <w:rsid w:val="00574A81"/>
    <w:rsid w:val="005758E5"/>
    <w:rsid w:val="00575D62"/>
    <w:rsid w:val="00582205"/>
    <w:rsid w:val="00585288"/>
    <w:rsid w:val="00590974"/>
    <w:rsid w:val="0059362E"/>
    <w:rsid w:val="00593C39"/>
    <w:rsid w:val="00596BD6"/>
    <w:rsid w:val="005A04D3"/>
    <w:rsid w:val="005A109E"/>
    <w:rsid w:val="005A2A0B"/>
    <w:rsid w:val="005A6A16"/>
    <w:rsid w:val="005B1E9B"/>
    <w:rsid w:val="005B548F"/>
    <w:rsid w:val="005B69F1"/>
    <w:rsid w:val="005B6ADB"/>
    <w:rsid w:val="005C0546"/>
    <w:rsid w:val="005C1BBF"/>
    <w:rsid w:val="005D6A7B"/>
    <w:rsid w:val="005D6B91"/>
    <w:rsid w:val="005E30C9"/>
    <w:rsid w:val="005E396E"/>
    <w:rsid w:val="005E4074"/>
    <w:rsid w:val="005E49FF"/>
    <w:rsid w:val="005F24C4"/>
    <w:rsid w:val="005F3E2C"/>
    <w:rsid w:val="005F4904"/>
    <w:rsid w:val="00602E92"/>
    <w:rsid w:val="006031EB"/>
    <w:rsid w:val="00604780"/>
    <w:rsid w:val="00612973"/>
    <w:rsid w:val="0061485B"/>
    <w:rsid w:val="006231FC"/>
    <w:rsid w:val="00623E6B"/>
    <w:rsid w:val="00623EFF"/>
    <w:rsid w:val="0062575F"/>
    <w:rsid w:val="00625A56"/>
    <w:rsid w:val="006272D7"/>
    <w:rsid w:val="00627626"/>
    <w:rsid w:val="00627914"/>
    <w:rsid w:val="00631BCF"/>
    <w:rsid w:val="006378D5"/>
    <w:rsid w:val="00637DA7"/>
    <w:rsid w:val="00644BB6"/>
    <w:rsid w:val="0064652D"/>
    <w:rsid w:val="00646BAF"/>
    <w:rsid w:val="006500D0"/>
    <w:rsid w:val="00650CC0"/>
    <w:rsid w:val="006532D9"/>
    <w:rsid w:val="006536E4"/>
    <w:rsid w:val="00655056"/>
    <w:rsid w:val="00660C7F"/>
    <w:rsid w:val="00665498"/>
    <w:rsid w:val="00665A55"/>
    <w:rsid w:val="0066684B"/>
    <w:rsid w:val="006708B5"/>
    <w:rsid w:val="00670938"/>
    <w:rsid w:val="006736C9"/>
    <w:rsid w:val="006774C4"/>
    <w:rsid w:val="006833C5"/>
    <w:rsid w:val="00685ECA"/>
    <w:rsid w:val="006909E3"/>
    <w:rsid w:val="00691397"/>
    <w:rsid w:val="00693C12"/>
    <w:rsid w:val="00694A13"/>
    <w:rsid w:val="00697100"/>
    <w:rsid w:val="006976EF"/>
    <w:rsid w:val="00697954"/>
    <w:rsid w:val="006A053F"/>
    <w:rsid w:val="006A237F"/>
    <w:rsid w:val="006A47B8"/>
    <w:rsid w:val="006A4EFB"/>
    <w:rsid w:val="006A5133"/>
    <w:rsid w:val="006A5212"/>
    <w:rsid w:val="006A73C1"/>
    <w:rsid w:val="006A79CB"/>
    <w:rsid w:val="006B1897"/>
    <w:rsid w:val="006B2B47"/>
    <w:rsid w:val="006C2769"/>
    <w:rsid w:val="006C4C5F"/>
    <w:rsid w:val="006D032B"/>
    <w:rsid w:val="006D0C38"/>
    <w:rsid w:val="006D60B9"/>
    <w:rsid w:val="006D6D47"/>
    <w:rsid w:val="006D766B"/>
    <w:rsid w:val="006D77C2"/>
    <w:rsid w:val="006E1292"/>
    <w:rsid w:val="006E16BE"/>
    <w:rsid w:val="006E1BBE"/>
    <w:rsid w:val="006E2622"/>
    <w:rsid w:val="006E4891"/>
    <w:rsid w:val="006F1B4A"/>
    <w:rsid w:val="006F1D74"/>
    <w:rsid w:val="006F3E16"/>
    <w:rsid w:val="006F610B"/>
    <w:rsid w:val="006F7150"/>
    <w:rsid w:val="00703306"/>
    <w:rsid w:val="00707A2E"/>
    <w:rsid w:val="007150A6"/>
    <w:rsid w:val="00715299"/>
    <w:rsid w:val="00715976"/>
    <w:rsid w:val="007167AF"/>
    <w:rsid w:val="0072321D"/>
    <w:rsid w:val="00723443"/>
    <w:rsid w:val="00723600"/>
    <w:rsid w:val="00724304"/>
    <w:rsid w:val="007277A4"/>
    <w:rsid w:val="007278C5"/>
    <w:rsid w:val="00734F3E"/>
    <w:rsid w:val="0073534E"/>
    <w:rsid w:val="00740294"/>
    <w:rsid w:val="00743435"/>
    <w:rsid w:val="00755C05"/>
    <w:rsid w:val="0075694C"/>
    <w:rsid w:val="00757919"/>
    <w:rsid w:val="0076008A"/>
    <w:rsid w:val="007606BD"/>
    <w:rsid w:val="00760EDE"/>
    <w:rsid w:val="00762074"/>
    <w:rsid w:val="00762368"/>
    <w:rsid w:val="0076396F"/>
    <w:rsid w:val="00770F93"/>
    <w:rsid w:val="00773063"/>
    <w:rsid w:val="00773AD7"/>
    <w:rsid w:val="00774484"/>
    <w:rsid w:val="007744DA"/>
    <w:rsid w:val="00774D07"/>
    <w:rsid w:val="00783BEE"/>
    <w:rsid w:val="00786D00"/>
    <w:rsid w:val="00791987"/>
    <w:rsid w:val="007961A4"/>
    <w:rsid w:val="00796BD3"/>
    <w:rsid w:val="007A0F7D"/>
    <w:rsid w:val="007A1F86"/>
    <w:rsid w:val="007A5426"/>
    <w:rsid w:val="007A71C9"/>
    <w:rsid w:val="007B3388"/>
    <w:rsid w:val="007C0960"/>
    <w:rsid w:val="007C44D7"/>
    <w:rsid w:val="007C69C1"/>
    <w:rsid w:val="007D027F"/>
    <w:rsid w:val="007D196D"/>
    <w:rsid w:val="007D3D63"/>
    <w:rsid w:val="007D3F73"/>
    <w:rsid w:val="007D4B2B"/>
    <w:rsid w:val="007E0D95"/>
    <w:rsid w:val="007E202D"/>
    <w:rsid w:val="007E374D"/>
    <w:rsid w:val="007E3FC9"/>
    <w:rsid w:val="007E6B36"/>
    <w:rsid w:val="007F26A6"/>
    <w:rsid w:val="007F45A2"/>
    <w:rsid w:val="007F4A7B"/>
    <w:rsid w:val="007F5C6B"/>
    <w:rsid w:val="007F7A5A"/>
    <w:rsid w:val="00801CE4"/>
    <w:rsid w:val="0080291F"/>
    <w:rsid w:val="00803725"/>
    <w:rsid w:val="00806759"/>
    <w:rsid w:val="00806907"/>
    <w:rsid w:val="008130A8"/>
    <w:rsid w:val="00813427"/>
    <w:rsid w:val="008143AA"/>
    <w:rsid w:val="008169D1"/>
    <w:rsid w:val="00817F3A"/>
    <w:rsid w:val="0082080F"/>
    <w:rsid w:val="00822C85"/>
    <w:rsid w:val="00823383"/>
    <w:rsid w:val="0082443D"/>
    <w:rsid w:val="00827F4B"/>
    <w:rsid w:val="00830023"/>
    <w:rsid w:val="008300C8"/>
    <w:rsid w:val="008300FE"/>
    <w:rsid w:val="008321E5"/>
    <w:rsid w:val="0083238A"/>
    <w:rsid w:val="008323E9"/>
    <w:rsid w:val="00832667"/>
    <w:rsid w:val="00834CAD"/>
    <w:rsid w:val="00837A9C"/>
    <w:rsid w:val="00837B60"/>
    <w:rsid w:val="008406DA"/>
    <w:rsid w:val="00841E67"/>
    <w:rsid w:val="00847B9D"/>
    <w:rsid w:val="00850B14"/>
    <w:rsid w:val="00850ED4"/>
    <w:rsid w:val="00851513"/>
    <w:rsid w:val="008520E9"/>
    <w:rsid w:val="00855896"/>
    <w:rsid w:val="008562FF"/>
    <w:rsid w:val="008569D5"/>
    <w:rsid w:val="00861E07"/>
    <w:rsid w:val="008629AE"/>
    <w:rsid w:val="0086558F"/>
    <w:rsid w:val="00865918"/>
    <w:rsid w:val="00865EE7"/>
    <w:rsid w:val="00866966"/>
    <w:rsid w:val="00872AC2"/>
    <w:rsid w:val="008734A8"/>
    <w:rsid w:val="00876926"/>
    <w:rsid w:val="008808A8"/>
    <w:rsid w:val="008859B1"/>
    <w:rsid w:val="00887BE6"/>
    <w:rsid w:val="00890DD1"/>
    <w:rsid w:val="008921AC"/>
    <w:rsid w:val="00892722"/>
    <w:rsid w:val="00893318"/>
    <w:rsid w:val="00893690"/>
    <w:rsid w:val="00894675"/>
    <w:rsid w:val="00895476"/>
    <w:rsid w:val="00897453"/>
    <w:rsid w:val="00897FA1"/>
    <w:rsid w:val="008A196A"/>
    <w:rsid w:val="008A5E34"/>
    <w:rsid w:val="008B0A74"/>
    <w:rsid w:val="008B18FD"/>
    <w:rsid w:val="008B33C6"/>
    <w:rsid w:val="008B3B5D"/>
    <w:rsid w:val="008B3F44"/>
    <w:rsid w:val="008B5268"/>
    <w:rsid w:val="008B698A"/>
    <w:rsid w:val="008B6D56"/>
    <w:rsid w:val="008C156E"/>
    <w:rsid w:val="008C283C"/>
    <w:rsid w:val="008C57DB"/>
    <w:rsid w:val="008C5B0E"/>
    <w:rsid w:val="008C68DF"/>
    <w:rsid w:val="008D4A7A"/>
    <w:rsid w:val="008D5981"/>
    <w:rsid w:val="008E5C1B"/>
    <w:rsid w:val="008E651D"/>
    <w:rsid w:val="008F17A7"/>
    <w:rsid w:val="008F2BDC"/>
    <w:rsid w:val="008F5E52"/>
    <w:rsid w:val="008F71F3"/>
    <w:rsid w:val="00900072"/>
    <w:rsid w:val="0090201F"/>
    <w:rsid w:val="00902C3A"/>
    <w:rsid w:val="00903C48"/>
    <w:rsid w:val="00904939"/>
    <w:rsid w:val="00906E51"/>
    <w:rsid w:val="00906E83"/>
    <w:rsid w:val="00910A9B"/>
    <w:rsid w:val="00912186"/>
    <w:rsid w:val="00912503"/>
    <w:rsid w:val="00914700"/>
    <w:rsid w:val="00915CA6"/>
    <w:rsid w:val="0091644E"/>
    <w:rsid w:val="009174F2"/>
    <w:rsid w:val="00920101"/>
    <w:rsid w:val="00921BF1"/>
    <w:rsid w:val="0092207B"/>
    <w:rsid w:val="0092244A"/>
    <w:rsid w:val="0092252F"/>
    <w:rsid w:val="00924FA3"/>
    <w:rsid w:val="009304A4"/>
    <w:rsid w:val="00930E0B"/>
    <w:rsid w:val="0093286F"/>
    <w:rsid w:val="00933B29"/>
    <w:rsid w:val="00945B77"/>
    <w:rsid w:val="00946F26"/>
    <w:rsid w:val="00947C56"/>
    <w:rsid w:val="00952176"/>
    <w:rsid w:val="0095236D"/>
    <w:rsid w:val="00953DD3"/>
    <w:rsid w:val="00955045"/>
    <w:rsid w:val="00955223"/>
    <w:rsid w:val="00956ADA"/>
    <w:rsid w:val="009579FB"/>
    <w:rsid w:val="00960CC2"/>
    <w:rsid w:val="00961EAC"/>
    <w:rsid w:val="0096225C"/>
    <w:rsid w:val="009653A2"/>
    <w:rsid w:val="00967D8F"/>
    <w:rsid w:val="00971B2A"/>
    <w:rsid w:val="00973360"/>
    <w:rsid w:val="00973539"/>
    <w:rsid w:val="009738BE"/>
    <w:rsid w:val="00973A34"/>
    <w:rsid w:val="00973CCA"/>
    <w:rsid w:val="00974857"/>
    <w:rsid w:val="00975EAC"/>
    <w:rsid w:val="00976C6F"/>
    <w:rsid w:val="00980855"/>
    <w:rsid w:val="00982248"/>
    <w:rsid w:val="00983D62"/>
    <w:rsid w:val="00984BB3"/>
    <w:rsid w:val="009863E2"/>
    <w:rsid w:val="00986D71"/>
    <w:rsid w:val="00990A04"/>
    <w:rsid w:val="00992BFD"/>
    <w:rsid w:val="009948C6"/>
    <w:rsid w:val="00994DD8"/>
    <w:rsid w:val="0099539D"/>
    <w:rsid w:val="00995CE8"/>
    <w:rsid w:val="00996A62"/>
    <w:rsid w:val="009A2886"/>
    <w:rsid w:val="009A2A9A"/>
    <w:rsid w:val="009A72E9"/>
    <w:rsid w:val="009B178D"/>
    <w:rsid w:val="009B2512"/>
    <w:rsid w:val="009B2D33"/>
    <w:rsid w:val="009B3E0E"/>
    <w:rsid w:val="009B3F47"/>
    <w:rsid w:val="009B5AF8"/>
    <w:rsid w:val="009B5E6E"/>
    <w:rsid w:val="009C1E51"/>
    <w:rsid w:val="009C36F9"/>
    <w:rsid w:val="009C4308"/>
    <w:rsid w:val="009C670B"/>
    <w:rsid w:val="009D3149"/>
    <w:rsid w:val="009D3EA1"/>
    <w:rsid w:val="009D5996"/>
    <w:rsid w:val="009D798E"/>
    <w:rsid w:val="009E00D6"/>
    <w:rsid w:val="009E04AE"/>
    <w:rsid w:val="009E19C8"/>
    <w:rsid w:val="009E1AE1"/>
    <w:rsid w:val="009E1D1E"/>
    <w:rsid w:val="009E22D2"/>
    <w:rsid w:val="009E25B9"/>
    <w:rsid w:val="009E470E"/>
    <w:rsid w:val="009E534D"/>
    <w:rsid w:val="009E5845"/>
    <w:rsid w:val="009E723E"/>
    <w:rsid w:val="009F279D"/>
    <w:rsid w:val="009F54A0"/>
    <w:rsid w:val="00A00E19"/>
    <w:rsid w:val="00A0473B"/>
    <w:rsid w:val="00A052ED"/>
    <w:rsid w:val="00A159A1"/>
    <w:rsid w:val="00A15C94"/>
    <w:rsid w:val="00A1664C"/>
    <w:rsid w:val="00A16C8D"/>
    <w:rsid w:val="00A22CBD"/>
    <w:rsid w:val="00A26F6E"/>
    <w:rsid w:val="00A27DC9"/>
    <w:rsid w:val="00A27E51"/>
    <w:rsid w:val="00A31FD7"/>
    <w:rsid w:val="00A32386"/>
    <w:rsid w:val="00A34097"/>
    <w:rsid w:val="00A34D38"/>
    <w:rsid w:val="00A34D89"/>
    <w:rsid w:val="00A358FE"/>
    <w:rsid w:val="00A40A07"/>
    <w:rsid w:val="00A411D0"/>
    <w:rsid w:val="00A41A3F"/>
    <w:rsid w:val="00A43182"/>
    <w:rsid w:val="00A447CF"/>
    <w:rsid w:val="00A44AF4"/>
    <w:rsid w:val="00A45EC3"/>
    <w:rsid w:val="00A476BA"/>
    <w:rsid w:val="00A47E67"/>
    <w:rsid w:val="00A51943"/>
    <w:rsid w:val="00A545DE"/>
    <w:rsid w:val="00A546A4"/>
    <w:rsid w:val="00A54911"/>
    <w:rsid w:val="00A54BF5"/>
    <w:rsid w:val="00A56150"/>
    <w:rsid w:val="00A57213"/>
    <w:rsid w:val="00A57C72"/>
    <w:rsid w:val="00A57E1B"/>
    <w:rsid w:val="00A604CB"/>
    <w:rsid w:val="00A6201B"/>
    <w:rsid w:val="00A6203C"/>
    <w:rsid w:val="00A631B0"/>
    <w:rsid w:val="00A71D3C"/>
    <w:rsid w:val="00A812EA"/>
    <w:rsid w:val="00A82871"/>
    <w:rsid w:val="00A93390"/>
    <w:rsid w:val="00A93B43"/>
    <w:rsid w:val="00A969DC"/>
    <w:rsid w:val="00A96E4A"/>
    <w:rsid w:val="00AA0B24"/>
    <w:rsid w:val="00AA20E5"/>
    <w:rsid w:val="00AA3DCB"/>
    <w:rsid w:val="00AA5F67"/>
    <w:rsid w:val="00AA7092"/>
    <w:rsid w:val="00AB1AAA"/>
    <w:rsid w:val="00AB49B2"/>
    <w:rsid w:val="00AB4F78"/>
    <w:rsid w:val="00AB5954"/>
    <w:rsid w:val="00AB5C0E"/>
    <w:rsid w:val="00AB6B13"/>
    <w:rsid w:val="00AB77D3"/>
    <w:rsid w:val="00AC0255"/>
    <w:rsid w:val="00AC337C"/>
    <w:rsid w:val="00AC5556"/>
    <w:rsid w:val="00AC6FB5"/>
    <w:rsid w:val="00AD063F"/>
    <w:rsid w:val="00AD143C"/>
    <w:rsid w:val="00AD3301"/>
    <w:rsid w:val="00AD63EE"/>
    <w:rsid w:val="00AD72D9"/>
    <w:rsid w:val="00AE043A"/>
    <w:rsid w:val="00AE087F"/>
    <w:rsid w:val="00AE0BB6"/>
    <w:rsid w:val="00AE7160"/>
    <w:rsid w:val="00AE7E7A"/>
    <w:rsid w:val="00AF0C24"/>
    <w:rsid w:val="00AF19CA"/>
    <w:rsid w:val="00AF243C"/>
    <w:rsid w:val="00AF4161"/>
    <w:rsid w:val="00AF5A3C"/>
    <w:rsid w:val="00B005A1"/>
    <w:rsid w:val="00B00DD6"/>
    <w:rsid w:val="00B13AFA"/>
    <w:rsid w:val="00B14BC7"/>
    <w:rsid w:val="00B15169"/>
    <w:rsid w:val="00B20B0F"/>
    <w:rsid w:val="00B225F7"/>
    <w:rsid w:val="00B24486"/>
    <w:rsid w:val="00B24741"/>
    <w:rsid w:val="00B268AF"/>
    <w:rsid w:val="00B33970"/>
    <w:rsid w:val="00B34019"/>
    <w:rsid w:val="00B3438B"/>
    <w:rsid w:val="00B37BF3"/>
    <w:rsid w:val="00B40383"/>
    <w:rsid w:val="00B42670"/>
    <w:rsid w:val="00B42716"/>
    <w:rsid w:val="00B443DF"/>
    <w:rsid w:val="00B47B0B"/>
    <w:rsid w:val="00B51098"/>
    <w:rsid w:val="00B56535"/>
    <w:rsid w:val="00B56BA7"/>
    <w:rsid w:val="00B570D6"/>
    <w:rsid w:val="00B57320"/>
    <w:rsid w:val="00B64E61"/>
    <w:rsid w:val="00B67A84"/>
    <w:rsid w:val="00B7050B"/>
    <w:rsid w:val="00B718D3"/>
    <w:rsid w:val="00B74EBC"/>
    <w:rsid w:val="00B77BF2"/>
    <w:rsid w:val="00B80456"/>
    <w:rsid w:val="00B81F2F"/>
    <w:rsid w:val="00B82293"/>
    <w:rsid w:val="00B82CA7"/>
    <w:rsid w:val="00B82FB7"/>
    <w:rsid w:val="00B85BC1"/>
    <w:rsid w:val="00B85CED"/>
    <w:rsid w:val="00B87718"/>
    <w:rsid w:val="00B919D2"/>
    <w:rsid w:val="00B93083"/>
    <w:rsid w:val="00BA10FB"/>
    <w:rsid w:val="00BA43C3"/>
    <w:rsid w:val="00BA474F"/>
    <w:rsid w:val="00BA6531"/>
    <w:rsid w:val="00BA6BCA"/>
    <w:rsid w:val="00BB1423"/>
    <w:rsid w:val="00BB1C80"/>
    <w:rsid w:val="00BB63B8"/>
    <w:rsid w:val="00BB77F6"/>
    <w:rsid w:val="00BC03F5"/>
    <w:rsid w:val="00BC1DA8"/>
    <w:rsid w:val="00BC4271"/>
    <w:rsid w:val="00BC47C9"/>
    <w:rsid w:val="00BC4981"/>
    <w:rsid w:val="00BC6567"/>
    <w:rsid w:val="00BC690E"/>
    <w:rsid w:val="00BD0E0B"/>
    <w:rsid w:val="00BD1BCC"/>
    <w:rsid w:val="00BD2B5F"/>
    <w:rsid w:val="00BD4CC8"/>
    <w:rsid w:val="00BD6F16"/>
    <w:rsid w:val="00BE28CE"/>
    <w:rsid w:val="00BE2C2D"/>
    <w:rsid w:val="00BE526F"/>
    <w:rsid w:val="00BE782F"/>
    <w:rsid w:val="00BE7DB6"/>
    <w:rsid w:val="00BF2611"/>
    <w:rsid w:val="00BF4BF4"/>
    <w:rsid w:val="00C03AAF"/>
    <w:rsid w:val="00C045EF"/>
    <w:rsid w:val="00C1059B"/>
    <w:rsid w:val="00C123A8"/>
    <w:rsid w:val="00C14AC9"/>
    <w:rsid w:val="00C1617B"/>
    <w:rsid w:val="00C178F0"/>
    <w:rsid w:val="00C17B7C"/>
    <w:rsid w:val="00C17D18"/>
    <w:rsid w:val="00C232AE"/>
    <w:rsid w:val="00C2386B"/>
    <w:rsid w:val="00C25F01"/>
    <w:rsid w:val="00C30D92"/>
    <w:rsid w:val="00C330CE"/>
    <w:rsid w:val="00C335B3"/>
    <w:rsid w:val="00C35D1D"/>
    <w:rsid w:val="00C379A8"/>
    <w:rsid w:val="00C37AC0"/>
    <w:rsid w:val="00C37D22"/>
    <w:rsid w:val="00C405C8"/>
    <w:rsid w:val="00C42A03"/>
    <w:rsid w:val="00C44861"/>
    <w:rsid w:val="00C4520F"/>
    <w:rsid w:val="00C55B9A"/>
    <w:rsid w:val="00C60CF6"/>
    <w:rsid w:val="00C60D3C"/>
    <w:rsid w:val="00C63857"/>
    <w:rsid w:val="00C63EB9"/>
    <w:rsid w:val="00C657A3"/>
    <w:rsid w:val="00C65FE3"/>
    <w:rsid w:val="00C6705D"/>
    <w:rsid w:val="00C70672"/>
    <w:rsid w:val="00C70683"/>
    <w:rsid w:val="00C71A06"/>
    <w:rsid w:val="00C71C4A"/>
    <w:rsid w:val="00C7542E"/>
    <w:rsid w:val="00C80450"/>
    <w:rsid w:val="00C8160D"/>
    <w:rsid w:val="00C82A38"/>
    <w:rsid w:val="00C8318A"/>
    <w:rsid w:val="00C83547"/>
    <w:rsid w:val="00C84ED5"/>
    <w:rsid w:val="00C86100"/>
    <w:rsid w:val="00C87463"/>
    <w:rsid w:val="00C909AC"/>
    <w:rsid w:val="00C92475"/>
    <w:rsid w:val="00C92EBC"/>
    <w:rsid w:val="00C945B1"/>
    <w:rsid w:val="00C961D2"/>
    <w:rsid w:val="00CA314B"/>
    <w:rsid w:val="00CA38D5"/>
    <w:rsid w:val="00CA670B"/>
    <w:rsid w:val="00CA6DA7"/>
    <w:rsid w:val="00CB2AE5"/>
    <w:rsid w:val="00CB3473"/>
    <w:rsid w:val="00CB4F8B"/>
    <w:rsid w:val="00CB60A8"/>
    <w:rsid w:val="00CC1694"/>
    <w:rsid w:val="00CC261D"/>
    <w:rsid w:val="00CC3375"/>
    <w:rsid w:val="00CC3962"/>
    <w:rsid w:val="00CC6E9B"/>
    <w:rsid w:val="00CC6F5E"/>
    <w:rsid w:val="00CD2167"/>
    <w:rsid w:val="00CD30CE"/>
    <w:rsid w:val="00CD443E"/>
    <w:rsid w:val="00CD57BC"/>
    <w:rsid w:val="00CD58D5"/>
    <w:rsid w:val="00CD64A7"/>
    <w:rsid w:val="00CE3A8B"/>
    <w:rsid w:val="00CE50C9"/>
    <w:rsid w:val="00CE5172"/>
    <w:rsid w:val="00CE6C44"/>
    <w:rsid w:val="00CF34E5"/>
    <w:rsid w:val="00CF422B"/>
    <w:rsid w:val="00CF53EB"/>
    <w:rsid w:val="00CF79E5"/>
    <w:rsid w:val="00CF7F8A"/>
    <w:rsid w:val="00D00A36"/>
    <w:rsid w:val="00D00F6C"/>
    <w:rsid w:val="00D029EF"/>
    <w:rsid w:val="00D07778"/>
    <w:rsid w:val="00D126D9"/>
    <w:rsid w:val="00D2269D"/>
    <w:rsid w:val="00D22ED3"/>
    <w:rsid w:val="00D26542"/>
    <w:rsid w:val="00D30F71"/>
    <w:rsid w:val="00D324D5"/>
    <w:rsid w:val="00D34B4B"/>
    <w:rsid w:val="00D35EDA"/>
    <w:rsid w:val="00D36394"/>
    <w:rsid w:val="00D3693C"/>
    <w:rsid w:val="00D37AA9"/>
    <w:rsid w:val="00D37C6A"/>
    <w:rsid w:val="00D4146C"/>
    <w:rsid w:val="00D454CF"/>
    <w:rsid w:val="00D45BDB"/>
    <w:rsid w:val="00D46574"/>
    <w:rsid w:val="00D47CAD"/>
    <w:rsid w:val="00D50211"/>
    <w:rsid w:val="00D52AD1"/>
    <w:rsid w:val="00D52DAD"/>
    <w:rsid w:val="00D52F30"/>
    <w:rsid w:val="00D540EB"/>
    <w:rsid w:val="00D6095F"/>
    <w:rsid w:val="00D61BA6"/>
    <w:rsid w:val="00D64D65"/>
    <w:rsid w:val="00D65ABD"/>
    <w:rsid w:val="00D65D27"/>
    <w:rsid w:val="00D6648D"/>
    <w:rsid w:val="00D67F8E"/>
    <w:rsid w:val="00D7013F"/>
    <w:rsid w:val="00D74B15"/>
    <w:rsid w:val="00D81FA4"/>
    <w:rsid w:val="00D82478"/>
    <w:rsid w:val="00D8407C"/>
    <w:rsid w:val="00D84421"/>
    <w:rsid w:val="00D9399B"/>
    <w:rsid w:val="00D947A6"/>
    <w:rsid w:val="00D9480D"/>
    <w:rsid w:val="00D97924"/>
    <w:rsid w:val="00DA5A01"/>
    <w:rsid w:val="00DA60D5"/>
    <w:rsid w:val="00DA6A29"/>
    <w:rsid w:val="00DB08DB"/>
    <w:rsid w:val="00DB705E"/>
    <w:rsid w:val="00DC2BAB"/>
    <w:rsid w:val="00DC3108"/>
    <w:rsid w:val="00DC325D"/>
    <w:rsid w:val="00DC4927"/>
    <w:rsid w:val="00DC4AF0"/>
    <w:rsid w:val="00DC5BB2"/>
    <w:rsid w:val="00DC7456"/>
    <w:rsid w:val="00DC7F0B"/>
    <w:rsid w:val="00DD1C37"/>
    <w:rsid w:val="00DD5F48"/>
    <w:rsid w:val="00DD6E9D"/>
    <w:rsid w:val="00DE435A"/>
    <w:rsid w:val="00DE4B86"/>
    <w:rsid w:val="00DE4CCF"/>
    <w:rsid w:val="00DE708B"/>
    <w:rsid w:val="00DE7BF6"/>
    <w:rsid w:val="00DF4EE7"/>
    <w:rsid w:val="00DF5031"/>
    <w:rsid w:val="00DF53CA"/>
    <w:rsid w:val="00DF5E3B"/>
    <w:rsid w:val="00DF5F4B"/>
    <w:rsid w:val="00E0000E"/>
    <w:rsid w:val="00E03DE7"/>
    <w:rsid w:val="00E04FC4"/>
    <w:rsid w:val="00E0581B"/>
    <w:rsid w:val="00E06886"/>
    <w:rsid w:val="00E11112"/>
    <w:rsid w:val="00E12E1A"/>
    <w:rsid w:val="00E13D31"/>
    <w:rsid w:val="00E14F1E"/>
    <w:rsid w:val="00E16CEE"/>
    <w:rsid w:val="00E16EC0"/>
    <w:rsid w:val="00E21477"/>
    <w:rsid w:val="00E2157D"/>
    <w:rsid w:val="00E22F64"/>
    <w:rsid w:val="00E24133"/>
    <w:rsid w:val="00E24502"/>
    <w:rsid w:val="00E247D9"/>
    <w:rsid w:val="00E24847"/>
    <w:rsid w:val="00E2505F"/>
    <w:rsid w:val="00E3473D"/>
    <w:rsid w:val="00E367C6"/>
    <w:rsid w:val="00E37130"/>
    <w:rsid w:val="00E37D49"/>
    <w:rsid w:val="00E42102"/>
    <w:rsid w:val="00E4227D"/>
    <w:rsid w:val="00E430E1"/>
    <w:rsid w:val="00E4397E"/>
    <w:rsid w:val="00E43BF0"/>
    <w:rsid w:val="00E56480"/>
    <w:rsid w:val="00E57EFE"/>
    <w:rsid w:val="00E6163B"/>
    <w:rsid w:val="00E61C4A"/>
    <w:rsid w:val="00E61EE8"/>
    <w:rsid w:val="00E6262B"/>
    <w:rsid w:val="00E644AE"/>
    <w:rsid w:val="00E649BE"/>
    <w:rsid w:val="00E70BD7"/>
    <w:rsid w:val="00E7142E"/>
    <w:rsid w:val="00E71C69"/>
    <w:rsid w:val="00E75A84"/>
    <w:rsid w:val="00E75EAE"/>
    <w:rsid w:val="00E80580"/>
    <w:rsid w:val="00E80790"/>
    <w:rsid w:val="00E81115"/>
    <w:rsid w:val="00E86573"/>
    <w:rsid w:val="00E907F4"/>
    <w:rsid w:val="00E91977"/>
    <w:rsid w:val="00E94D9F"/>
    <w:rsid w:val="00E9666E"/>
    <w:rsid w:val="00E9743D"/>
    <w:rsid w:val="00EA1051"/>
    <w:rsid w:val="00EA12EA"/>
    <w:rsid w:val="00EA2975"/>
    <w:rsid w:val="00EB441E"/>
    <w:rsid w:val="00EB5C85"/>
    <w:rsid w:val="00EB7850"/>
    <w:rsid w:val="00EC02EA"/>
    <w:rsid w:val="00EC30A0"/>
    <w:rsid w:val="00EC60A0"/>
    <w:rsid w:val="00EC7438"/>
    <w:rsid w:val="00ED2769"/>
    <w:rsid w:val="00ED4D9B"/>
    <w:rsid w:val="00ED62B3"/>
    <w:rsid w:val="00ED67B1"/>
    <w:rsid w:val="00ED734E"/>
    <w:rsid w:val="00EE23E6"/>
    <w:rsid w:val="00EE4439"/>
    <w:rsid w:val="00EE481B"/>
    <w:rsid w:val="00EF0280"/>
    <w:rsid w:val="00EF382D"/>
    <w:rsid w:val="00EF4EAB"/>
    <w:rsid w:val="00EF51E2"/>
    <w:rsid w:val="00F02C80"/>
    <w:rsid w:val="00F04500"/>
    <w:rsid w:val="00F0648C"/>
    <w:rsid w:val="00F10A7A"/>
    <w:rsid w:val="00F12A96"/>
    <w:rsid w:val="00F12DA3"/>
    <w:rsid w:val="00F13720"/>
    <w:rsid w:val="00F16A86"/>
    <w:rsid w:val="00F17E5F"/>
    <w:rsid w:val="00F20EB6"/>
    <w:rsid w:val="00F31A44"/>
    <w:rsid w:val="00F33940"/>
    <w:rsid w:val="00F41B37"/>
    <w:rsid w:val="00F41C8E"/>
    <w:rsid w:val="00F46461"/>
    <w:rsid w:val="00F505FF"/>
    <w:rsid w:val="00F51B96"/>
    <w:rsid w:val="00F54007"/>
    <w:rsid w:val="00F54EA5"/>
    <w:rsid w:val="00F565EB"/>
    <w:rsid w:val="00F56BCA"/>
    <w:rsid w:val="00F57DE0"/>
    <w:rsid w:val="00F601D4"/>
    <w:rsid w:val="00F60851"/>
    <w:rsid w:val="00F62961"/>
    <w:rsid w:val="00F63077"/>
    <w:rsid w:val="00F635F1"/>
    <w:rsid w:val="00F642D1"/>
    <w:rsid w:val="00F659CE"/>
    <w:rsid w:val="00F65B6B"/>
    <w:rsid w:val="00F73DC5"/>
    <w:rsid w:val="00F75C15"/>
    <w:rsid w:val="00F76C75"/>
    <w:rsid w:val="00F777B9"/>
    <w:rsid w:val="00F80FE0"/>
    <w:rsid w:val="00F813B8"/>
    <w:rsid w:val="00F94FB5"/>
    <w:rsid w:val="00F9501D"/>
    <w:rsid w:val="00F95513"/>
    <w:rsid w:val="00F95892"/>
    <w:rsid w:val="00F9617D"/>
    <w:rsid w:val="00FA7297"/>
    <w:rsid w:val="00FA7642"/>
    <w:rsid w:val="00FA79FF"/>
    <w:rsid w:val="00FB4543"/>
    <w:rsid w:val="00FB45A7"/>
    <w:rsid w:val="00FC1687"/>
    <w:rsid w:val="00FC2ED7"/>
    <w:rsid w:val="00FC3CAD"/>
    <w:rsid w:val="00FC4848"/>
    <w:rsid w:val="00FC70F8"/>
    <w:rsid w:val="00FD2037"/>
    <w:rsid w:val="00FD2677"/>
    <w:rsid w:val="00FD26E0"/>
    <w:rsid w:val="00FD4184"/>
    <w:rsid w:val="00FD53FE"/>
    <w:rsid w:val="00FD5859"/>
    <w:rsid w:val="00FD6E27"/>
    <w:rsid w:val="00FE02EC"/>
    <w:rsid w:val="00FE1EAE"/>
    <w:rsid w:val="00FE2208"/>
    <w:rsid w:val="00FE5888"/>
    <w:rsid w:val="00FE7EF0"/>
    <w:rsid w:val="00FF0A89"/>
    <w:rsid w:val="00FF26EA"/>
    <w:rsid w:val="00FF2823"/>
    <w:rsid w:val="00FF28C2"/>
    <w:rsid w:val="00FF2990"/>
    <w:rsid w:val="00FF2F92"/>
    <w:rsid w:val="00FF35DB"/>
    <w:rsid w:val="00FF77DB"/>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A07"/>
    <w:pPr>
      <w:spacing w:after="0" w:line="240" w:lineRule="auto"/>
    </w:pPr>
    <w:rPr>
      <w:rFonts w:ascii="Times New Roman" w:eastAsiaTheme="minorEastAsia" w:hAnsi="Times New Roman" w:cs="Times New Roman"/>
      <w:sz w:val="24"/>
      <w:szCs w:val="24"/>
      <w:lang w:val="en-US"/>
    </w:rPr>
  </w:style>
  <w:style w:type="paragraph" w:styleId="Heading1">
    <w:name w:val="heading 1"/>
    <w:basedOn w:val="Normal"/>
    <w:next w:val="Normal"/>
    <w:link w:val="Heading1Char"/>
    <w:uiPriority w:val="99"/>
    <w:qFormat/>
    <w:rsid w:val="00A40A07"/>
    <w:pPr>
      <w:keepNext/>
      <w:spacing w:line="360" w:lineRule="auto"/>
      <w:jc w:val="center"/>
      <w:outlineLvl w:val="0"/>
    </w:pPr>
    <w:rPr>
      <w:b/>
      <w:bCs/>
    </w:rPr>
  </w:style>
  <w:style w:type="paragraph" w:styleId="Heading2">
    <w:name w:val="heading 2"/>
    <w:basedOn w:val="Normal"/>
    <w:next w:val="Normal"/>
    <w:link w:val="Heading2Char"/>
    <w:uiPriority w:val="99"/>
    <w:qFormat/>
    <w:rsid w:val="00A40A07"/>
    <w:pPr>
      <w:keepNext/>
      <w:spacing w:line="480" w:lineRule="auto"/>
      <w:jc w:val="both"/>
      <w:outlineLvl w:val="1"/>
    </w:pPr>
    <w:rPr>
      <w:b/>
      <w:bCs/>
    </w:rPr>
  </w:style>
  <w:style w:type="paragraph" w:styleId="Heading3">
    <w:name w:val="heading 3"/>
    <w:basedOn w:val="Normal"/>
    <w:next w:val="Normal"/>
    <w:link w:val="Heading3Char"/>
    <w:uiPriority w:val="99"/>
    <w:qFormat/>
    <w:rsid w:val="00A40A07"/>
    <w:pPr>
      <w:keepNext/>
      <w:spacing w:line="480" w:lineRule="auto"/>
      <w:ind w:firstLine="660"/>
      <w:jc w:val="both"/>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40A07"/>
    <w:rPr>
      <w:rFonts w:ascii="Times New Roman" w:eastAsiaTheme="minorEastAsia" w:hAnsi="Times New Roman" w:cs="Times New Roman"/>
      <w:b/>
      <w:bCs/>
      <w:sz w:val="24"/>
      <w:szCs w:val="24"/>
      <w:lang w:val="en-US"/>
    </w:rPr>
  </w:style>
  <w:style w:type="character" w:customStyle="1" w:styleId="Heading2Char">
    <w:name w:val="Heading 2 Char"/>
    <w:basedOn w:val="DefaultParagraphFont"/>
    <w:link w:val="Heading2"/>
    <w:uiPriority w:val="99"/>
    <w:rsid w:val="00A40A07"/>
    <w:rPr>
      <w:rFonts w:ascii="Times New Roman" w:eastAsiaTheme="minorEastAsia" w:hAnsi="Times New Roman" w:cs="Times New Roman"/>
      <w:b/>
      <w:bCs/>
      <w:sz w:val="24"/>
      <w:szCs w:val="24"/>
      <w:lang w:val="en-US"/>
    </w:rPr>
  </w:style>
  <w:style w:type="character" w:customStyle="1" w:styleId="Heading3Char">
    <w:name w:val="Heading 3 Char"/>
    <w:basedOn w:val="DefaultParagraphFont"/>
    <w:link w:val="Heading3"/>
    <w:uiPriority w:val="99"/>
    <w:rsid w:val="00A40A07"/>
    <w:rPr>
      <w:rFonts w:ascii="Times New Roman" w:eastAsiaTheme="minorEastAsia" w:hAnsi="Times New Roman" w:cs="Times New Roman"/>
      <w:sz w:val="28"/>
      <w:szCs w:val="28"/>
      <w:lang w:val="en-US"/>
    </w:rPr>
  </w:style>
  <w:style w:type="paragraph" w:styleId="BodyText2">
    <w:name w:val="Body Text 2"/>
    <w:basedOn w:val="Normal"/>
    <w:link w:val="BodyText2Char"/>
    <w:uiPriority w:val="99"/>
    <w:rsid w:val="00A40A07"/>
    <w:pPr>
      <w:jc w:val="both"/>
    </w:pPr>
  </w:style>
  <w:style w:type="character" w:customStyle="1" w:styleId="BodyText2Char">
    <w:name w:val="Body Text 2 Char"/>
    <w:basedOn w:val="DefaultParagraphFont"/>
    <w:link w:val="BodyText2"/>
    <w:uiPriority w:val="99"/>
    <w:rsid w:val="00A40A07"/>
    <w:rPr>
      <w:rFonts w:ascii="Times New Roman" w:eastAsiaTheme="minorEastAsia" w:hAnsi="Times New Roman" w:cs="Times New Roman"/>
      <w:sz w:val="24"/>
      <w:szCs w:val="24"/>
      <w:lang w:val="en-US"/>
    </w:rPr>
  </w:style>
  <w:style w:type="paragraph" w:styleId="BodyText">
    <w:name w:val="Body Text"/>
    <w:basedOn w:val="Normal"/>
    <w:link w:val="BodyTextChar"/>
    <w:uiPriority w:val="99"/>
    <w:rsid w:val="00A40A07"/>
    <w:pPr>
      <w:spacing w:line="480" w:lineRule="auto"/>
      <w:jc w:val="both"/>
    </w:pPr>
    <w:rPr>
      <w:sz w:val="28"/>
      <w:szCs w:val="28"/>
    </w:rPr>
  </w:style>
  <w:style w:type="character" w:customStyle="1" w:styleId="BodyTextChar">
    <w:name w:val="Body Text Char"/>
    <w:basedOn w:val="DefaultParagraphFont"/>
    <w:link w:val="BodyText"/>
    <w:uiPriority w:val="99"/>
    <w:rsid w:val="00A40A07"/>
    <w:rPr>
      <w:rFonts w:ascii="Times New Roman" w:eastAsiaTheme="minorEastAsia" w:hAnsi="Times New Roman" w:cs="Times New Roman"/>
      <w:sz w:val="28"/>
      <w:szCs w:val="28"/>
      <w:lang w:val="en-US"/>
    </w:rPr>
  </w:style>
  <w:style w:type="paragraph" w:styleId="FootnoteText">
    <w:name w:val="footnote text"/>
    <w:basedOn w:val="Normal"/>
    <w:link w:val="FootnoteTextChar"/>
    <w:rsid w:val="00A40A07"/>
    <w:rPr>
      <w:sz w:val="20"/>
      <w:szCs w:val="20"/>
    </w:rPr>
  </w:style>
  <w:style w:type="character" w:customStyle="1" w:styleId="FootnoteTextChar">
    <w:name w:val="Footnote Text Char"/>
    <w:basedOn w:val="DefaultParagraphFont"/>
    <w:link w:val="FootnoteText"/>
    <w:rsid w:val="00A40A07"/>
    <w:rPr>
      <w:rFonts w:ascii="Times New Roman" w:eastAsiaTheme="minorEastAsia" w:hAnsi="Times New Roman" w:cs="Times New Roman"/>
      <w:sz w:val="20"/>
      <w:szCs w:val="20"/>
      <w:lang w:val="en-US"/>
    </w:rPr>
  </w:style>
  <w:style w:type="character" w:styleId="FootnoteReference">
    <w:name w:val="footnote reference"/>
    <w:basedOn w:val="DefaultParagraphFont"/>
    <w:rsid w:val="00A40A07"/>
    <w:rPr>
      <w:rFonts w:ascii="Times New Roman" w:hAnsi="Times New Roman" w:cs="Times New Roman"/>
      <w:vertAlign w:val="superscript"/>
    </w:rPr>
  </w:style>
  <w:style w:type="paragraph" w:styleId="BodyTextIndent3">
    <w:name w:val="Body Text Indent 3"/>
    <w:basedOn w:val="Normal"/>
    <w:link w:val="BodyTextIndent3Char"/>
    <w:uiPriority w:val="99"/>
    <w:rsid w:val="00A40A07"/>
    <w:pPr>
      <w:ind w:left="1080" w:hanging="1080"/>
      <w:jc w:val="both"/>
    </w:pPr>
  </w:style>
  <w:style w:type="character" w:customStyle="1" w:styleId="BodyTextIndent3Char">
    <w:name w:val="Body Text Indent 3 Char"/>
    <w:basedOn w:val="DefaultParagraphFont"/>
    <w:link w:val="BodyTextIndent3"/>
    <w:uiPriority w:val="99"/>
    <w:rsid w:val="00A40A07"/>
    <w:rPr>
      <w:rFonts w:ascii="Times New Roman" w:eastAsiaTheme="minorEastAsia" w:hAnsi="Times New Roman" w:cs="Times New Roman"/>
      <w:sz w:val="24"/>
      <w:szCs w:val="24"/>
      <w:lang w:val="en-US"/>
    </w:rPr>
  </w:style>
  <w:style w:type="paragraph" w:styleId="Title">
    <w:name w:val="Title"/>
    <w:basedOn w:val="Normal"/>
    <w:link w:val="TitleChar"/>
    <w:uiPriority w:val="99"/>
    <w:qFormat/>
    <w:rsid w:val="00A40A07"/>
    <w:pPr>
      <w:spacing w:line="480" w:lineRule="auto"/>
      <w:jc w:val="center"/>
    </w:pPr>
    <w:rPr>
      <w:b/>
      <w:bCs/>
    </w:rPr>
  </w:style>
  <w:style w:type="character" w:customStyle="1" w:styleId="TitleChar">
    <w:name w:val="Title Char"/>
    <w:basedOn w:val="DefaultParagraphFont"/>
    <w:link w:val="Title"/>
    <w:uiPriority w:val="99"/>
    <w:rsid w:val="00A40A07"/>
    <w:rPr>
      <w:rFonts w:ascii="Times New Roman" w:eastAsiaTheme="minorEastAsia" w:hAnsi="Times New Roman" w:cs="Times New Roman"/>
      <w:b/>
      <w:bCs/>
      <w:sz w:val="24"/>
      <w:szCs w:val="24"/>
      <w:lang w:val="en-US"/>
    </w:rPr>
  </w:style>
  <w:style w:type="paragraph" w:styleId="Header">
    <w:name w:val="header"/>
    <w:basedOn w:val="Normal"/>
    <w:link w:val="HeaderChar"/>
    <w:uiPriority w:val="99"/>
    <w:rsid w:val="00A40A07"/>
    <w:pPr>
      <w:tabs>
        <w:tab w:val="center" w:pos="4153"/>
        <w:tab w:val="right" w:pos="8306"/>
      </w:tabs>
    </w:pPr>
  </w:style>
  <w:style w:type="character" w:customStyle="1" w:styleId="HeaderChar">
    <w:name w:val="Header Char"/>
    <w:basedOn w:val="DefaultParagraphFont"/>
    <w:link w:val="Header"/>
    <w:uiPriority w:val="99"/>
    <w:rsid w:val="00A40A07"/>
    <w:rPr>
      <w:rFonts w:ascii="Times New Roman" w:eastAsiaTheme="minorEastAsia" w:hAnsi="Times New Roman" w:cs="Times New Roman"/>
      <w:sz w:val="24"/>
      <w:szCs w:val="24"/>
      <w:lang w:val="en-US"/>
    </w:rPr>
  </w:style>
  <w:style w:type="paragraph" w:styleId="Footer">
    <w:name w:val="footer"/>
    <w:basedOn w:val="Normal"/>
    <w:link w:val="FooterChar"/>
    <w:uiPriority w:val="99"/>
    <w:rsid w:val="00A40A07"/>
    <w:pPr>
      <w:tabs>
        <w:tab w:val="center" w:pos="4153"/>
        <w:tab w:val="right" w:pos="8306"/>
      </w:tabs>
    </w:pPr>
  </w:style>
  <w:style w:type="character" w:customStyle="1" w:styleId="FooterChar">
    <w:name w:val="Footer Char"/>
    <w:basedOn w:val="DefaultParagraphFont"/>
    <w:link w:val="Footer"/>
    <w:uiPriority w:val="99"/>
    <w:rsid w:val="00A40A07"/>
    <w:rPr>
      <w:rFonts w:ascii="Times New Roman" w:eastAsiaTheme="minorEastAsia" w:hAnsi="Times New Roman" w:cs="Times New Roman"/>
      <w:sz w:val="24"/>
      <w:szCs w:val="24"/>
      <w:lang w:val="en-US"/>
    </w:rPr>
  </w:style>
  <w:style w:type="paragraph" w:styleId="BodyTextIndent2">
    <w:name w:val="Body Text Indent 2"/>
    <w:basedOn w:val="Normal"/>
    <w:link w:val="BodyTextIndent2Char"/>
    <w:uiPriority w:val="99"/>
    <w:rsid w:val="00A40A07"/>
    <w:pPr>
      <w:spacing w:line="480" w:lineRule="auto"/>
      <w:ind w:left="-7" w:firstLine="637"/>
      <w:jc w:val="both"/>
    </w:pPr>
    <w:rPr>
      <w:sz w:val="28"/>
      <w:szCs w:val="28"/>
    </w:rPr>
  </w:style>
  <w:style w:type="character" w:customStyle="1" w:styleId="BodyTextIndent2Char">
    <w:name w:val="Body Text Indent 2 Char"/>
    <w:basedOn w:val="DefaultParagraphFont"/>
    <w:link w:val="BodyTextIndent2"/>
    <w:uiPriority w:val="99"/>
    <w:rsid w:val="00A40A07"/>
    <w:rPr>
      <w:rFonts w:ascii="Times New Roman" w:eastAsiaTheme="minorEastAsia" w:hAnsi="Times New Roman" w:cs="Times New Roman"/>
      <w:sz w:val="28"/>
      <w:szCs w:val="28"/>
      <w:lang w:val="en-US"/>
    </w:rPr>
  </w:style>
  <w:style w:type="character" w:styleId="PageNumber">
    <w:name w:val="page number"/>
    <w:basedOn w:val="DefaultParagraphFont"/>
    <w:uiPriority w:val="99"/>
    <w:rsid w:val="00A40A07"/>
    <w:rPr>
      <w:rFonts w:ascii="Times New Roman" w:hAnsi="Times New Roman" w:cs="Times New Roman"/>
    </w:rPr>
  </w:style>
  <w:style w:type="paragraph" w:styleId="ListParagraph">
    <w:name w:val="List Paragraph"/>
    <w:basedOn w:val="Normal"/>
    <w:uiPriority w:val="34"/>
    <w:qFormat/>
    <w:rsid w:val="00A40A0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28</Pages>
  <Words>6567</Words>
  <Characters>37433</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Ridha</dc:creator>
  <cp:lastModifiedBy>M. Ridha</cp:lastModifiedBy>
  <cp:revision>4</cp:revision>
  <dcterms:created xsi:type="dcterms:W3CDTF">2017-07-30T00:00:00Z</dcterms:created>
  <dcterms:modified xsi:type="dcterms:W3CDTF">2017-07-30T01:23:00Z</dcterms:modified>
</cp:coreProperties>
</file>